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5883" w14:textId="4AF32238" w:rsidR="00694C80" w:rsidRDefault="00694C80" w:rsidP="00694C80">
      <w:pPr>
        <w:rPr>
          <w:rFonts w:ascii="Arial" w:hAnsi="Arial" w:cs="Arial"/>
          <w:b/>
          <w:bCs/>
          <w:caps/>
          <w:color w:val="002060"/>
        </w:rPr>
      </w:pPr>
    </w:p>
    <w:p w14:paraId="6C748F1D" w14:textId="77777777" w:rsidR="00C11AC3" w:rsidRDefault="00C11AC3" w:rsidP="00694C80">
      <w:pPr>
        <w:rPr>
          <w:rFonts w:ascii="Arial" w:hAnsi="Arial" w:cs="Arial"/>
          <w:b/>
          <w:bCs/>
          <w:caps/>
          <w:color w:val="002060"/>
        </w:rPr>
      </w:pPr>
    </w:p>
    <w:p w14:paraId="78350318" w14:textId="77777777" w:rsidR="00694C80" w:rsidRPr="005B72D6" w:rsidRDefault="00694C80" w:rsidP="00F326A8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5B72D6">
        <w:rPr>
          <w:rFonts w:ascii="Arial" w:hAnsi="Arial" w:cs="Arial"/>
          <w:b/>
          <w:bCs/>
          <w:noProof/>
          <w:color w:val="C00000"/>
          <w:sz w:val="28"/>
          <w:szCs w:val="28"/>
          <w:lang w:eastAsia="es-ES"/>
        </w:rPr>
        <w:drawing>
          <wp:anchor distT="0" distB="0" distL="114300" distR="114300" simplePos="0" relativeHeight="251661824" behindDoc="0" locked="0" layoutInCell="1" allowOverlap="1" wp14:anchorId="6FB7C834" wp14:editId="5F1D6F9E">
            <wp:simplePos x="0" y="0"/>
            <wp:positionH relativeFrom="margin">
              <wp:posOffset>-59641</wp:posOffset>
            </wp:positionH>
            <wp:positionV relativeFrom="paragraph">
              <wp:posOffset>-370938</wp:posOffset>
            </wp:positionV>
            <wp:extent cx="1725295" cy="1228725"/>
            <wp:effectExtent l="19050" t="0" r="8255" b="0"/>
            <wp:wrapSquare wrapText="bothSides"/>
            <wp:docPr id="23" name="Imagen 2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2D6">
        <w:rPr>
          <w:rFonts w:ascii="Arial" w:hAnsi="Arial" w:cs="Arial"/>
          <w:b/>
          <w:bCs/>
          <w:color w:val="C00000"/>
          <w:sz w:val="28"/>
          <w:szCs w:val="28"/>
        </w:rPr>
        <w:t>ERASMUS+, Apoya la modernización de los sistemas de educación y formación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52"/>
      </w:tblGrid>
      <w:tr w:rsidR="00694C80" w:rsidRPr="00780F13" w14:paraId="52FE98E0" w14:textId="77777777" w:rsidTr="005B72D6">
        <w:tc>
          <w:tcPr>
            <w:tcW w:w="1668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24C4B17F" w14:textId="77777777" w:rsidR="00694C80" w:rsidRPr="00E67C49" w:rsidRDefault="00694C80" w:rsidP="006D20CC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7052" w:type="dxa"/>
            <w:tcBorders>
              <w:left w:val="single" w:sz="8" w:space="0" w:color="7F7F7F" w:themeColor="text1" w:themeTint="80"/>
            </w:tcBorders>
          </w:tcPr>
          <w:p w14:paraId="19E95F25" w14:textId="77777777" w:rsidR="00694C80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Erasmus+ es el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europeo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</w:t>
            </w: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apoya la modernización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de los sistemas de educación y formación, y </w:t>
            </w: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mejora las aptitudes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de las personas y por lo tanto su </w:t>
            </w: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acceso al mercado laboral.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</w:t>
            </w:r>
          </w:p>
          <w:p w14:paraId="28DA1FB1" w14:textId="32E4CB45" w:rsidR="0006418E" w:rsidRPr="00780F13" w:rsidRDefault="0006418E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064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 partir del año 2021</w:t>
            </w:r>
            <w:r w:rsidRPr="0006418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, el programa Erasmus+ seguirá ofreciendo oportunidades de movilidad para el aprendizaje, prestando especial atención a: jóvenes con menos oportunidades y grupos más desfavorecidos; y quiere fomentar una participación más amplia en el programa, alcanzando </w:t>
            </w:r>
            <w:r w:rsidRPr="000641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regiones periféricas y menos desarrolladas socioeconómicamente</w:t>
            </w:r>
            <w:r w:rsidRPr="0006418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</w:t>
            </w:r>
          </w:p>
        </w:tc>
      </w:tr>
      <w:tr w:rsidR="00694C80" w:rsidRPr="00780F13" w14:paraId="476F9F86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0C3B9F79" w14:textId="77777777" w:rsidR="00694C80" w:rsidRPr="00E67C49" w:rsidRDefault="00694C80" w:rsidP="006D20CC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Objetivo</w:t>
            </w:r>
          </w:p>
        </w:tc>
        <w:tc>
          <w:tcPr>
            <w:tcW w:w="7052" w:type="dxa"/>
            <w:tcBorders>
              <w:left w:val="single" w:sz="8" w:space="0" w:color="7F7F7F" w:themeColor="text1" w:themeTint="80"/>
            </w:tcBorders>
          </w:tcPr>
          <w:p w14:paraId="66618D1E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 objetivo es apoyar </w:t>
            </w:r>
            <w:r w:rsidRPr="00780F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 desarrollo educativo, profesional y personal 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las personas en la educación, la formación, la juventud y el deporte, en Europa y más allá, </w:t>
            </w:r>
            <w:r w:rsidRPr="00780F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contribuyendo así al crecimiento sostenible, el empleo y la cohesión social y al fortalecimiento de la identidad europea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94C80" w:rsidRPr="00780F13" w14:paraId="67C820E4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2047B98A" w14:textId="77777777" w:rsidR="00694C80" w:rsidRPr="00E67C49" w:rsidRDefault="00694C80" w:rsidP="006D20CC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Ámbitos de actuación</w:t>
            </w:r>
          </w:p>
        </w:tc>
        <w:tc>
          <w:tcPr>
            <w:tcW w:w="7052" w:type="dxa"/>
            <w:tcBorders>
              <w:left w:val="single" w:sz="8" w:space="0" w:color="7F7F7F" w:themeColor="text1" w:themeTint="80"/>
            </w:tcBorders>
          </w:tcPr>
          <w:p w14:paraId="33F72755" w14:textId="6E5DE31A" w:rsidR="0006418E" w:rsidRPr="0006418E" w:rsidRDefault="00694C80" w:rsidP="000113DA">
            <w:pPr>
              <w:numPr>
                <w:ilvl w:val="0"/>
                <w:numId w:val="28"/>
              </w:numPr>
              <w:shd w:val="clear" w:color="auto" w:fill="FFFFFF"/>
              <w:spacing w:before="120" w:line="269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</w:pPr>
            <w:r w:rsidRPr="00780F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Educación, formación y juventud: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>apoyar las</w:t>
            </w:r>
            <w:r w:rsidRPr="00780F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 experiencias de aprendizaje y actividades entre estudiantes, profesores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y otros actores interesados, </w:t>
            </w:r>
            <w:r w:rsidRPr="00780F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>así como incentivar a las escuelas a colaborar con sus homólogos en otros países de la UE con el objetivo de compartir buenas prácticas en el ámbito de la enseñanza.</w:t>
            </w:r>
          </w:p>
          <w:p w14:paraId="22DE4C2A" w14:textId="77777777" w:rsidR="0006418E" w:rsidRPr="0006418E" w:rsidRDefault="0006418E" w:rsidP="0006418E">
            <w:pPr>
              <w:shd w:val="clear" w:color="auto" w:fill="FFFFFF"/>
              <w:spacing w:before="120" w:line="269" w:lineRule="auto"/>
              <w:ind w:left="71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</w:pPr>
          </w:p>
          <w:p w14:paraId="7AA59F26" w14:textId="451CBA81" w:rsidR="00694C80" w:rsidRDefault="0006418E" w:rsidP="0006418E">
            <w:pPr>
              <w:shd w:val="clear" w:color="auto" w:fill="FFFFFF"/>
              <w:spacing w:before="120" w:line="269" w:lineRule="auto"/>
              <w:ind w:left="714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</w:pPr>
            <w:r w:rsidRPr="000641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 w:bidi="es-ES"/>
              </w:rPr>
              <w:t>Erasmus+ financiará proyectos que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 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mejoren las aptitudes de las personas y, con ello, su acceso al mercado laboral a través de </w:t>
            </w:r>
            <w:r w:rsidRPr="000641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>movilidades de aprendizaje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 y proyectos que propongan </w:t>
            </w:r>
            <w:r w:rsidRPr="000641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>nuevos planes de formación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 en sectores altamente demandados por la economía (la fabricación y la ingeniería, el </w:t>
            </w:r>
            <w:r w:rsidRPr="000641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>comercio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, las </w:t>
            </w:r>
            <w:r w:rsidRPr="000641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>TIC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, las </w:t>
            </w:r>
            <w:r w:rsidRPr="000641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>tecnologías medioambientales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 (ecoinnovación), sectores culturales y creativos, el </w:t>
            </w:r>
            <w:r w:rsidRPr="000641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>turismo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 y la </w:t>
            </w:r>
            <w:r w:rsidRPr="000641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>sanidad</w:t>
            </w:r>
            <w:r w:rsidRPr="0006418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>).</w:t>
            </w:r>
          </w:p>
          <w:p w14:paraId="7A2BB922" w14:textId="77777777" w:rsidR="0006418E" w:rsidRPr="00780F13" w:rsidRDefault="0006418E" w:rsidP="0006418E">
            <w:pPr>
              <w:shd w:val="clear" w:color="auto" w:fill="FFFFFF"/>
              <w:spacing w:before="120" w:line="269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</w:pPr>
          </w:p>
          <w:p w14:paraId="3ED7619A" w14:textId="77777777" w:rsidR="00694C80" w:rsidRPr="00780F13" w:rsidRDefault="00694C80" w:rsidP="000113DA">
            <w:pPr>
              <w:numPr>
                <w:ilvl w:val="0"/>
                <w:numId w:val="28"/>
              </w:numPr>
              <w:shd w:val="clear" w:color="auto" w:fill="FFFFFF"/>
              <w:spacing w:before="120" w:line="269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</w:pPr>
            <w:r w:rsidRPr="00780F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Deporte: </w:t>
            </w:r>
            <w:r w:rsidRPr="00780F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crear eventos deportivos donde se fomenten valores como la tolerancia y la no discriminación, con la finalidad de desarrollar la dimensión europea en el deporte. </w:t>
            </w:r>
          </w:p>
        </w:tc>
      </w:tr>
      <w:tr w:rsidR="00694C80" w:rsidRPr="00780F13" w14:paraId="3E01C786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03A2C3C4" w14:textId="77777777" w:rsidR="00694C80" w:rsidRPr="006D20CC" w:rsidRDefault="00694C80" w:rsidP="006D20CC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</w:pPr>
            <w:r w:rsidRPr="006D20CC"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  <w:t>Acciones subvencionables</w:t>
            </w:r>
          </w:p>
        </w:tc>
        <w:tc>
          <w:tcPr>
            <w:tcW w:w="7052" w:type="dxa"/>
            <w:tcBorders>
              <w:left w:val="single" w:sz="8" w:space="0" w:color="7F7F7F" w:themeColor="text1" w:themeTint="80"/>
            </w:tcBorders>
          </w:tcPr>
          <w:p w14:paraId="163CF020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El programa financiará proyectos en </w:t>
            </w:r>
            <w:r w:rsidRPr="00780F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tres acciones clave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:</w:t>
            </w:r>
          </w:p>
          <w:p w14:paraId="3AD4BEC3" w14:textId="77777777" w:rsidR="00694C80" w:rsidRPr="00780F13" w:rsidRDefault="00694C80" w:rsidP="000113DA">
            <w:pPr>
              <w:numPr>
                <w:ilvl w:val="0"/>
                <w:numId w:val="23"/>
              </w:numPr>
              <w:spacing w:before="120" w:line="269" w:lineRule="auto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bidi="es-ES"/>
              </w:rPr>
              <w:t>Movilidad por motivos de aprendizaje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</w:t>
            </w:r>
            <w:r w:rsidRPr="00DD55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para individuos, </w:t>
            </w:r>
            <w:r w:rsidRPr="00DD55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tanto dentro de la UE como fuera de ella</w:t>
            </w:r>
            <w:r w:rsidRPr="00DD55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, incluido: estudios y formación, periodos de prácticas, enseñanza y desarrollo profesional y actividades de juventud no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formales como el voluntariado, con el fin de 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incrementar el atractivo de la educación superior europea y mundial.</w:t>
            </w:r>
          </w:p>
          <w:p w14:paraId="0EA70F17" w14:textId="77777777" w:rsidR="00694C80" w:rsidRPr="00780F13" w:rsidRDefault="00694C80" w:rsidP="000113DA">
            <w:pPr>
              <w:numPr>
                <w:ilvl w:val="0"/>
                <w:numId w:val="23"/>
              </w:numPr>
              <w:spacing w:before="120" w:line="269" w:lineRule="auto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bidi="es-ES"/>
              </w:rPr>
              <w:t>Cooperación para la innovación y el intercambio de buenas prácticas:</w:t>
            </w:r>
            <w:r w:rsidRPr="00780F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 </w:t>
            </w:r>
            <w:r w:rsidRPr="00DD55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Cooperación institucional entre instituciones educativas, organizaciones juveniles, empresas, autoridades locales y regionales y ONG para </w:t>
            </w:r>
            <w:r w:rsidRPr="00944C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t xml:space="preserve">alentar el desarrollo y la aplicación de prácticas innovadoras en la educación, la formación y las actividades </w:t>
            </w:r>
            <w:r w:rsidRPr="00944C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 w:bidi="es-ES"/>
              </w:rPr>
              <w:lastRenderedPageBreak/>
              <w:t>juveniles</w:t>
            </w:r>
            <w:r w:rsidRPr="00DD55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 w:bidi="es-ES"/>
              </w:rPr>
              <w:t>, así como para promover la empleabilidad, la creatividad y el emprendimiento.</w:t>
            </w:r>
          </w:p>
          <w:p w14:paraId="39FAAD70" w14:textId="77777777" w:rsidR="00694C80" w:rsidRPr="00780F13" w:rsidRDefault="00694C80" w:rsidP="000113DA">
            <w:pPr>
              <w:numPr>
                <w:ilvl w:val="0"/>
                <w:numId w:val="23"/>
              </w:numPr>
              <w:spacing w:before="120" w:line="269" w:lineRule="auto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bidi="es-ES"/>
              </w:rPr>
              <w:t>Apoyo a la reforma de las políticas</w:t>
            </w:r>
            <w:r w:rsidRPr="000C60F5">
              <w:rPr>
                <w:rFonts w:ascii="Arial" w:hAnsi="Arial" w:cs="Arial"/>
                <w:bCs/>
                <w:color w:val="C00000"/>
                <w:sz w:val="20"/>
                <w:szCs w:val="20"/>
                <w:lang w:bidi="es-ES"/>
              </w:rPr>
              <w:t>: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en los Estados miembros y cooperación con países de fuera de la UE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, </w:t>
            </w:r>
            <w:r w:rsidRPr="00DD55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centrada en </w:t>
            </w:r>
            <w:r w:rsidRPr="00944C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reforzar la elaboración de políticas y el intercambio de buenas prácticas</w:t>
            </w:r>
            <w:r w:rsidRPr="00DD55F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 El apoyo incluye la aplicación de herramientas de transparencia de la UE, estudios transfronterizos y apoyo a agendas políticas específicas tales como los procesos de Bolonia (educación superior) y Copenhague (educación y formación profesionales).</w:t>
            </w:r>
          </w:p>
          <w:p w14:paraId="60DC717C" w14:textId="46A542EF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bidi="es-ES"/>
              </w:rPr>
              <w:t>Acciones de Deporte.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Apoya dos actividades: asociaciones de colaboración y eventos deportivos sin ánimo de lucro.</w:t>
            </w:r>
          </w:p>
          <w:p w14:paraId="03FA8D0C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bidi="es-ES"/>
              </w:rPr>
              <w:t>Iniciativa Jean Monnet.</w:t>
            </w:r>
            <w:r w:rsidRPr="00780F13">
              <w:rPr>
                <w:rFonts w:ascii="Arial" w:hAnsi="Arial" w:cs="Arial"/>
                <w:bCs/>
                <w:color w:val="002060"/>
                <w:sz w:val="20"/>
                <w:szCs w:val="20"/>
                <w:lang w:bidi="es-ES"/>
              </w:rPr>
              <w:t xml:space="preserve"> 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Promueve la excelencia en la enseñanza y la investigación en el estudio de la Unión Europea. </w:t>
            </w:r>
          </w:p>
        </w:tc>
      </w:tr>
      <w:tr w:rsidR="00694C80" w:rsidRPr="00780F13" w14:paraId="4B6C6F86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65502210" w14:textId="77777777" w:rsidR="00694C80" w:rsidRPr="00E67C49" w:rsidRDefault="00694C80" w:rsidP="006D20CC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lastRenderedPageBreak/>
              <w:t>Presupuesto</w:t>
            </w:r>
          </w:p>
        </w:tc>
        <w:tc>
          <w:tcPr>
            <w:tcW w:w="7052" w:type="dxa"/>
            <w:tcBorders>
              <w:left w:val="single" w:sz="8" w:space="0" w:color="7F7F7F" w:themeColor="text1" w:themeTint="80"/>
            </w:tcBorders>
          </w:tcPr>
          <w:p w14:paraId="4E37BD77" w14:textId="03747EE1" w:rsidR="00277488" w:rsidRPr="00277488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2</w:t>
            </w:r>
            <w:r w:rsidR="000C60F5" w:rsidRPr="000C60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6</w:t>
            </w:r>
            <w:r w:rsidRPr="000C60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.</w:t>
            </w:r>
            <w:r w:rsidR="002774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2</w:t>
            </w:r>
            <w:r w:rsidR="000C60F5" w:rsidRPr="000C60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00</w:t>
            </w:r>
            <w:r w:rsidRPr="000C60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millones de </w:t>
            </w:r>
            <w:r w:rsidRPr="002774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euros</w:t>
            </w:r>
            <w:r w:rsidR="00277488" w:rsidRPr="002774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y 2.</w:t>
            </w:r>
            <w:r w:rsidR="002774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2</w:t>
            </w:r>
            <w:r w:rsidR="00277488" w:rsidRPr="002774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00</w:t>
            </w:r>
            <w:r w:rsidR="002774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euros adicionales provenientes de instrumentos exteriores a la UE.</w:t>
            </w:r>
          </w:p>
        </w:tc>
      </w:tr>
      <w:tr w:rsidR="00694C80" w:rsidRPr="00780F13" w14:paraId="6B3D136A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19FF33BC" w14:textId="77777777" w:rsidR="00694C80" w:rsidRPr="00E67C49" w:rsidRDefault="00694C80" w:rsidP="006D20CC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Cofinanciación</w:t>
            </w:r>
          </w:p>
        </w:tc>
        <w:tc>
          <w:tcPr>
            <w:tcW w:w="7052" w:type="dxa"/>
            <w:tcBorders>
              <w:left w:val="single" w:sz="8" w:space="0" w:color="7F7F7F" w:themeColor="text1" w:themeTint="80"/>
            </w:tcBorders>
          </w:tcPr>
          <w:p w14:paraId="6E7074C8" w14:textId="768AB941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Financiación basada en costes unitarios, dependiendo del tipo de gasto (</w:t>
            </w:r>
            <w:r w:rsidR="006D20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términos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cofinanciación </w:t>
            </w:r>
            <w:r w:rsidR="006D20CC">
              <w:rPr>
                <w:rFonts w:ascii="Arial" w:hAnsi="Arial" w:cs="Arial"/>
                <w:color w:val="000000" w:themeColor="text1"/>
                <w:sz w:val="20"/>
                <w:szCs w:val="20"/>
              </w:rPr>
              <w:t>se sitúa entre 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85</w:t>
            </w:r>
            <w:r w:rsidR="006D20CC">
              <w:rPr>
                <w:rFonts w:ascii="Arial" w:hAnsi="Arial" w:cs="Arial"/>
                <w:color w:val="000000" w:themeColor="text1"/>
                <w:sz w:val="20"/>
                <w:szCs w:val="20"/>
              </w:rPr>
              <w:t>% y el 100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%).</w:t>
            </w:r>
          </w:p>
        </w:tc>
      </w:tr>
      <w:tr w:rsidR="00694C80" w:rsidRPr="00780F13" w14:paraId="14F87C1D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211EC5F7" w14:textId="77777777" w:rsidR="00694C80" w:rsidRPr="00E67C49" w:rsidRDefault="00694C80" w:rsidP="006D20CC">
            <w:pPr>
              <w:spacing w:before="120" w:line="269" w:lineRule="auto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Participación</w:t>
            </w:r>
          </w:p>
        </w:tc>
        <w:tc>
          <w:tcPr>
            <w:tcW w:w="7052" w:type="dxa"/>
            <w:tcBorders>
              <w:left w:val="single" w:sz="8" w:space="0" w:color="7F7F7F" w:themeColor="text1" w:themeTint="80"/>
            </w:tcBorders>
          </w:tcPr>
          <w:p w14:paraId="349D6355" w14:textId="77777777" w:rsidR="00694C80" w:rsidRPr="00780F13" w:rsidRDefault="00694C80" w:rsidP="00694C80">
            <w:pPr>
              <w:spacing w:before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programa Erasmus+, dependiendo de la acción, contempla tanto la </w:t>
            </w:r>
            <w:r w:rsidRPr="00780F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participación individual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(e.g. </w:t>
            </w:r>
            <w:r w:rsidRPr="00780F1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estudiantes y aprendices, profesores y formadores, profesionales y voluntarios del ámbito deportiva, atletas, entrenadores) 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como la </w:t>
            </w:r>
            <w:r w:rsidRPr="00780F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participación colectiva</w:t>
            </w:r>
            <w:r w:rsidRPr="00780F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(entidades públicas y privadas) a través de consorcios formados por distintas entidades de diferentes países europeos.</w:t>
            </w:r>
          </w:p>
        </w:tc>
      </w:tr>
    </w:tbl>
    <w:p w14:paraId="1BBE1BE9" w14:textId="77777777" w:rsidR="00694C80" w:rsidRDefault="00694C80" w:rsidP="00694C80">
      <w:pPr>
        <w:spacing w:after="0"/>
        <w:jc w:val="both"/>
        <w:rPr>
          <w:rFonts w:ascii="Arial" w:hAnsi="Arial" w:cs="Arial"/>
          <w:b/>
          <w:bCs/>
          <w:color w:val="002060"/>
          <w:sz w:val="20"/>
          <w:szCs w:val="20"/>
          <w:lang w:bidi="es-ES"/>
        </w:rPr>
      </w:pPr>
    </w:p>
    <w:p w14:paraId="67417609" w14:textId="21456594" w:rsidR="00694C80" w:rsidRDefault="00694C80" w:rsidP="00694C80">
      <w:pPr>
        <w:spacing w:after="0"/>
        <w:jc w:val="both"/>
        <w:rPr>
          <w:rFonts w:ascii="Arial" w:hAnsi="Arial" w:cs="Arial"/>
          <w:b/>
          <w:bCs/>
          <w:color w:val="002060"/>
          <w:sz w:val="20"/>
          <w:szCs w:val="20"/>
          <w:lang w:bidi="es-ES"/>
        </w:rPr>
      </w:pPr>
    </w:p>
    <w:p w14:paraId="1A1E5C2E" w14:textId="34AEB82F" w:rsidR="00F326A8" w:rsidRDefault="00F326A8">
      <w:pPr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  <w:bookmarkEnd w:id="0"/>
    </w:p>
    <w:sectPr w:rsidR="00F326A8" w:rsidSect="00720940">
      <w:footerReference w:type="default" r:id="rId12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3217" w14:textId="77777777" w:rsidR="0040463E" w:rsidRDefault="0040463E" w:rsidP="00BC1741">
      <w:pPr>
        <w:spacing w:after="0" w:line="240" w:lineRule="auto"/>
      </w:pPr>
      <w:r>
        <w:separator/>
      </w:r>
    </w:p>
  </w:endnote>
  <w:endnote w:type="continuationSeparator" w:id="0">
    <w:p w14:paraId="67B5594A" w14:textId="77777777" w:rsidR="0040463E" w:rsidRDefault="0040463E" w:rsidP="00B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200817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671ED752" w14:textId="6E54A4F2" w:rsidR="00D24B5D" w:rsidRPr="006B5846" w:rsidRDefault="00D24B5D" w:rsidP="006B5846">
        <w:pPr>
          <w:jc w:val="right"/>
          <w:rPr>
            <w:rFonts w:ascii="Arial" w:hAnsi="Arial" w:cs="Arial"/>
            <w:color w:val="7F7F7F" w:themeColor="text1" w:themeTint="80"/>
          </w:rPr>
        </w:pP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7216" behindDoc="1" locked="0" layoutInCell="0" allowOverlap="1" wp14:anchorId="167026F1" wp14:editId="7B01E1E1">
              <wp:simplePos x="0" y="0"/>
              <wp:positionH relativeFrom="column">
                <wp:posOffset>836930</wp:posOffset>
              </wp:positionH>
              <wp:positionV relativeFrom="paragraph">
                <wp:posOffset>-3549015</wp:posOffset>
              </wp:positionV>
              <wp:extent cx="5985164" cy="4536374"/>
              <wp:effectExtent l="0" t="0" r="0" b="0"/>
              <wp:wrapNone/>
              <wp:docPr id="2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2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5164" cy="453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6192" behindDoc="1" locked="0" layoutInCell="0" allowOverlap="1" wp14:anchorId="00922E35" wp14:editId="124379BD">
              <wp:simplePos x="0" y="0"/>
              <wp:positionH relativeFrom="column">
                <wp:posOffset>2219325</wp:posOffset>
              </wp:positionH>
              <wp:positionV relativeFrom="paragraph">
                <wp:posOffset>6441440</wp:posOffset>
              </wp:positionV>
              <wp:extent cx="5981700" cy="4537710"/>
              <wp:effectExtent l="0" t="0" r="0" b="0"/>
              <wp:wrapNone/>
              <wp:docPr id="3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453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375422" w14:textId="4595432A" w:rsidR="00D24B5D" w:rsidRDefault="00D24B5D" w:rsidP="006B5846">
    <w:pPr>
      <w:tabs>
        <w:tab w:val="left" w:pos="4985"/>
      </w:tabs>
    </w:pPr>
    <w:r w:rsidRPr="006B5846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474B07E0" wp14:editId="3AADF7E3">
          <wp:simplePos x="0" y="0"/>
          <wp:positionH relativeFrom="column">
            <wp:posOffset>-256540</wp:posOffset>
          </wp:positionH>
          <wp:positionV relativeFrom="paragraph">
            <wp:posOffset>114137</wp:posOffset>
          </wp:positionV>
          <wp:extent cx="535940" cy="398780"/>
          <wp:effectExtent l="0" t="0" r="0" b="0"/>
          <wp:wrapNone/>
          <wp:docPr id="70" name="Imagen 7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AFB3" w14:textId="77777777" w:rsidR="0040463E" w:rsidRDefault="0040463E" w:rsidP="00BC1741">
      <w:pPr>
        <w:spacing w:after="0" w:line="240" w:lineRule="auto"/>
      </w:pPr>
      <w:r>
        <w:separator/>
      </w:r>
    </w:p>
  </w:footnote>
  <w:footnote w:type="continuationSeparator" w:id="0">
    <w:p w14:paraId="4AA4C666" w14:textId="77777777" w:rsidR="0040463E" w:rsidRDefault="0040463E" w:rsidP="00B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5F"/>
    <w:multiLevelType w:val="hybridMultilevel"/>
    <w:tmpl w:val="ACFE1C7E"/>
    <w:lvl w:ilvl="0" w:tplc="850ED33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621323"/>
    <w:multiLevelType w:val="hybridMultilevel"/>
    <w:tmpl w:val="49ACA80A"/>
    <w:lvl w:ilvl="0" w:tplc="25B8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2"/>
    <w:multiLevelType w:val="hybridMultilevel"/>
    <w:tmpl w:val="99DABF40"/>
    <w:lvl w:ilvl="0" w:tplc="738C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027"/>
    <w:multiLevelType w:val="hybridMultilevel"/>
    <w:tmpl w:val="DD06B554"/>
    <w:lvl w:ilvl="0" w:tplc="DBA2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92"/>
    <w:multiLevelType w:val="hybridMultilevel"/>
    <w:tmpl w:val="CA14E98C"/>
    <w:lvl w:ilvl="0" w:tplc="26CA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4B8"/>
    <w:multiLevelType w:val="hybridMultilevel"/>
    <w:tmpl w:val="35C4F08A"/>
    <w:lvl w:ilvl="0" w:tplc="7514F3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7D"/>
    <w:multiLevelType w:val="hybridMultilevel"/>
    <w:tmpl w:val="03E248CA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65C"/>
    <w:multiLevelType w:val="hybridMultilevel"/>
    <w:tmpl w:val="DE2CCDB6"/>
    <w:lvl w:ilvl="0" w:tplc="3C0867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CA4"/>
    <w:multiLevelType w:val="hybridMultilevel"/>
    <w:tmpl w:val="AD7261BA"/>
    <w:lvl w:ilvl="0" w:tplc="89A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735"/>
    <w:multiLevelType w:val="hybridMultilevel"/>
    <w:tmpl w:val="D2D82044"/>
    <w:lvl w:ilvl="0" w:tplc="565EEE3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0667F"/>
    <w:multiLevelType w:val="multilevel"/>
    <w:tmpl w:val="D5E417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A28C1"/>
    <w:multiLevelType w:val="hybridMultilevel"/>
    <w:tmpl w:val="6FE660D4"/>
    <w:lvl w:ilvl="0" w:tplc="2E9E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BE"/>
    <w:multiLevelType w:val="hybridMultilevel"/>
    <w:tmpl w:val="D1AC38FE"/>
    <w:lvl w:ilvl="0" w:tplc="E946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9C7"/>
    <w:multiLevelType w:val="hybridMultilevel"/>
    <w:tmpl w:val="86AE52E2"/>
    <w:lvl w:ilvl="0" w:tplc="4136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16AD"/>
    <w:multiLevelType w:val="hybridMultilevel"/>
    <w:tmpl w:val="D632D456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6876"/>
    <w:multiLevelType w:val="hybridMultilevel"/>
    <w:tmpl w:val="93FA4D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4A0726"/>
    <w:multiLevelType w:val="hybridMultilevel"/>
    <w:tmpl w:val="19566EE2"/>
    <w:lvl w:ilvl="0" w:tplc="47760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9F3"/>
    <w:multiLevelType w:val="hybridMultilevel"/>
    <w:tmpl w:val="DCD20C2E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58F"/>
    <w:multiLevelType w:val="hybridMultilevel"/>
    <w:tmpl w:val="26920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50C"/>
    <w:multiLevelType w:val="hybridMultilevel"/>
    <w:tmpl w:val="5DF0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8BF"/>
    <w:multiLevelType w:val="hybridMultilevel"/>
    <w:tmpl w:val="938E571C"/>
    <w:lvl w:ilvl="0" w:tplc="37BA4A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8D9"/>
    <w:multiLevelType w:val="hybridMultilevel"/>
    <w:tmpl w:val="DECE26BE"/>
    <w:lvl w:ilvl="0" w:tplc="B6A4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437"/>
    <w:multiLevelType w:val="hybridMultilevel"/>
    <w:tmpl w:val="0F4C5BC8"/>
    <w:lvl w:ilvl="0" w:tplc="69BC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7E5A"/>
    <w:multiLevelType w:val="hybridMultilevel"/>
    <w:tmpl w:val="C9348E72"/>
    <w:lvl w:ilvl="0" w:tplc="432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C6862"/>
    <w:multiLevelType w:val="hybridMultilevel"/>
    <w:tmpl w:val="4B80E5A4"/>
    <w:lvl w:ilvl="0" w:tplc="46E40D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1706D"/>
    <w:multiLevelType w:val="hybridMultilevel"/>
    <w:tmpl w:val="259AD218"/>
    <w:lvl w:ilvl="0" w:tplc="69CE98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C39F0"/>
    <w:multiLevelType w:val="hybridMultilevel"/>
    <w:tmpl w:val="CE56387C"/>
    <w:lvl w:ilvl="0" w:tplc="655A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2972"/>
    <w:multiLevelType w:val="hybridMultilevel"/>
    <w:tmpl w:val="B680C836"/>
    <w:lvl w:ilvl="0" w:tplc="45FC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41CA6"/>
    <w:multiLevelType w:val="hybridMultilevel"/>
    <w:tmpl w:val="0DA020F4"/>
    <w:lvl w:ilvl="0" w:tplc="2A8A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B9E6A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EA1"/>
    <w:multiLevelType w:val="hybridMultilevel"/>
    <w:tmpl w:val="DAC8DEEE"/>
    <w:lvl w:ilvl="0" w:tplc="D954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55598"/>
    <w:multiLevelType w:val="hybridMultilevel"/>
    <w:tmpl w:val="BD946D8A"/>
    <w:lvl w:ilvl="0" w:tplc="9E20B2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A66526"/>
    <w:multiLevelType w:val="hybridMultilevel"/>
    <w:tmpl w:val="2F18F690"/>
    <w:lvl w:ilvl="0" w:tplc="7DAC9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A0CC7"/>
    <w:multiLevelType w:val="hybridMultilevel"/>
    <w:tmpl w:val="D3BA1BB0"/>
    <w:lvl w:ilvl="0" w:tplc="8B98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F85"/>
    <w:multiLevelType w:val="hybridMultilevel"/>
    <w:tmpl w:val="54C0A46A"/>
    <w:lvl w:ilvl="0" w:tplc="10F262C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5F4F"/>
    <w:multiLevelType w:val="hybridMultilevel"/>
    <w:tmpl w:val="48BE0148"/>
    <w:lvl w:ilvl="0" w:tplc="6F92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D4875"/>
    <w:multiLevelType w:val="hybridMultilevel"/>
    <w:tmpl w:val="CD8AB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10773"/>
    <w:multiLevelType w:val="hybridMultilevel"/>
    <w:tmpl w:val="F78692E8"/>
    <w:lvl w:ilvl="0" w:tplc="445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53854"/>
    <w:multiLevelType w:val="hybridMultilevel"/>
    <w:tmpl w:val="3FD899A6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36FEC"/>
    <w:multiLevelType w:val="hybridMultilevel"/>
    <w:tmpl w:val="3892BBB6"/>
    <w:lvl w:ilvl="0" w:tplc="A9AE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D03FC"/>
    <w:multiLevelType w:val="hybridMultilevel"/>
    <w:tmpl w:val="3C30522A"/>
    <w:lvl w:ilvl="0" w:tplc="6F663D9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206C4"/>
    <w:multiLevelType w:val="hybridMultilevel"/>
    <w:tmpl w:val="6CEC39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4851"/>
    <w:multiLevelType w:val="hybridMultilevel"/>
    <w:tmpl w:val="1F567326"/>
    <w:lvl w:ilvl="0" w:tplc="137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243E"/>
    <w:multiLevelType w:val="multilevel"/>
    <w:tmpl w:val="4926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4EA008E6"/>
    <w:multiLevelType w:val="hybridMultilevel"/>
    <w:tmpl w:val="25BCE6E0"/>
    <w:lvl w:ilvl="0" w:tplc="E268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06400"/>
    <w:multiLevelType w:val="hybridMultilevel"/>
    <w:tmpl w:val="23BC26B8"/>
    <w:lvl w:ilvl="0" w:tplc="AA8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17B"/>
    <w:multiLevelType w:val="hybridMultilevel"/>
    <w:tmpl w:val="9CE82002"/>
    <w:lvl w:ilvl="0" w:tplc="524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77539"/>
    <w:multiLevelType w:val="hybridMultilevel"/>
    <w:tmpl w:val="97562C64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B1511"/>
    <w:multiLevelType w:val="hybridMultilevel"/>
    <w:tmpl w:val="C9987860"/>
    <w:lvl w:ilvl="0" w:tplc="91BC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E7320"/>
    <w:multiLevelType w:val="hybridMultilevel"/>
    <w:tmpl w:val="9984F436"/>
    <w:lvl w:ilvl="0" w:tplc="67A6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F3AEF"/>
    <w:multiLevelType w:val="hybridMultilevel"/>
    <w:tmpl w:val="891A3360"/>
    <w:lvl w:ilvl="0" w:tplc="34CE3D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43959"/>
    <w:multiLevelType w:val="hybridMultilevel"/>
    <w:tmpl w:val="7E24C88C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0098A"/>
    <w:multiLevelType w:val="hybridMultilevel"/>
    <w:tmpl w:val="037A977A"/>
    <w:lvl w:ilvl="0" w:tplc="A89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06BD1"/>
    <w:multiLevelType w:val="hybridMultilevel"/>
    <w:tmpl w:val="CFE654E2"/>
    <w:lvl w:ilvl="0" w:tplc="EA8CAF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E3053"/>
    <w:multiLevelType w:val="multilevel"/>
    <w:tmpl w:val="9E4A1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4" w15:restartNumberingAfterBreak="0">
    <w:nsid w:val="6EF16A95"/>
    <w:multiLevelType w:val="hybridMultilevel"/>
    <w:tmpl w:val="A80EA19C"/>
    <w:lvl w:ilvl="0" w:tplc="4678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B6F6D"/>
    <w:multiLevelType w:val="hybridMultilevel"/>
    <w:tmpl w:val="9830EF5A"/>
    <w:lvl w:ilvl="0" w:tplc="EA847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F6D5B"/>
    <w:multiLevelType w:val="hybridMultilevel"/>
    <w:tmpl w:val="0F44FA00"/>
    <w:lvl w:ilvl="0" w:tplc="840670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115C"/>
    <w:multiLevelType w:val="multilevel"/>
    <w:tmpl w:val="6D30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76752965"/>
    <w:multiLevelType w:val="hybridMultilevel"/>
    <w:tmpl w:val="E1A2A7EC"/>
    <w:lvl w:ilvl="0" w:tplc="A428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4150A"/>
    <w:multiLevelType w:val="hybridMultilevel"/>
    <w:tmpl w:val="20BAC3A8"/>
    <w:lvl w:ilvl="0" w:tplc="AF20F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6BD"/>
    <w:multiLevelType w:val="hybridMultilevel"/>
    <w:tmpl w:val="2716FEEC"/>
    <w:lvl w:ilvl="0" w:tplc="65D663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1004C"/>
    <w:multiLevelType w:val="hybridMultilevel"/>
    <w:tmpl w:val="C44E77FC"/>
    <w:lvl w:ilvl="0" w:tplc="5C76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02A56"/>
    <w:multiLevelType w:val="hybridMultilevel"/>
    <w:tmpl w:val="AD808DA8"/>
    <w:lvl w:ilvl="0" w:tplc="DAB6F5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4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41"/>
  </w:num>
  <w:num w:numId="9">
    <w:abstractNumId w:val="36"/>
  </w:num>
  <w:num w:numId="10">
    <w:abstractNumId w:val="59"/>
  </w:num>
  <w:num w:numId="11">
    <w:abstractNumId w:val="26"/>
  </w:num>
  <w:num w:numId="12">
    <w:abstractNumId w:val="34"/>
  </w:num>
  <w:num w:numId="13">
    <w:abstractNumId w:val="54"/>
  </w:num>
  <w:num w:numId="14">
    <w:abstractNumId w:val="32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61"/>
  </w:num>
  <w:num w:numId="23">
    <w:abstractNumId w:val="48"/>
  </w:num>
  <w:num w:numId="24">
    <w:abstractNumId w:val="27"/>
  </w:num>
  <w:num w:numId="25">
    <w:abstractNumId w:val="31"/>
  </w:num>
  <w:num w:numId="26">
    <w:abstractNumId w:val="56"/>
  </w:num>
  <w:num w:numId="27">
    <w:abstractNumId w:val="23"/>
  </w:num>
  <w:num w:numId="28">
    <w:abstractNumId w:val="16"/>
  </w:num>
  <w:num w:numId="29">
    <w:abstractNumId w:val="38"/>
  </w:num>
  <w:num w:numId="30">
    <w:abstractNumId w:val="51"/>
  </w:num>
  <w:num w:numId="31">
    <w:abstractNumId w:val="0"/>
  </w:num>
  <w:num w:numId="32">
    <w:abstractNumId w:val="2"/>
  </w:num>
  <w:num w:numId="33">
    <w:abstractNumId w:val="13"/>
  </w:num>
  <w:num w:numId="34">
    <w:abstractNumId w:val="1"/>
  </w:num>
  <w:num w:numId="35">
    <w:abstractNumId w:val="29"/>
  </w:num>
  <w:num w:numId="36">
    <w:abstractNumId w:val="35"/>
  </w:num>
  <w:num w:numId="37">
    <w:abstractNumId w:val="40"/>
  </w:num>
  <w:num w:numId="38">
    <w:abstractNumId w:val="57"/>
  </w:num>
  <w:num w:numId="39">
    <w:abstractNumId w:val="58"/>
  </w:num>
  <w:num w:numId="40">
    <w:abstractNumId w:val="39"/>
  </w:num>
  <w:num w:numId="41">
    <w:abstractNumId w:val="33"/>
  </w:num>
  <w:num w:numId="42">
    <w:abstractNumId w:val="52"/>
  </w:num>
  <w:num w:numId="43">
    <w:abstractNumId w:val="62"/>
  </w:num>
  <w:num w:numId="44">
    <w:abstractNumId w:val="60"/>
  </w:num>
  <w:num w:numId="45">
    <w:abstractNumId w:val="22"/>
  </w:num>
  <w:num w:numId="46">
    <w:abstractNumId w:val="30"/>
  </w:num>
  <w:num w:numId="47">
    <w:abstractNumId w:val="25"/>
  </w:num>
  <w:num w:numId="48">
    <w:abstractNumId w:val="45"/>
  </w:num>
  <w:num w:numId="49">
    <w:abstractNumId w:val="5"/>
  </w:num>
  <w:num w:numId="50">
    <w:abstractNumId w:val="49"/>
  </w:num>
  <w:num w:numId="51">
    <w:abstractNumId w:val="55"/>
  </w:num>
  <w:num w:numId="52">
    <w:abstractNumId w:val="44"/>
  </w:num>
  <w:num w:numId="53">
    <w:abstractNumId w:val="46"/>
  </w:num>
  <w:num w:numId="54">
    <w:abstractNumId w:val="37"/>
  </w:num>
  <w:num w:numId="55">
    <w:abstractNumId w:val="17"/>
  </w:num>
  <w:num w:numId="56">
    <w:abstractNumId w:val="6"/>
  </w:num>
  <w:num w:numId="57">
    <w:abstractNumId w:val="50"/>
  </w:num>
  <w:num w:numId="58">
    <w:abstractNumId w:val="53"/>
  </w:num>
  <w:num w:numId="59">
    <w:abstractNumId w:val="42"/>
  </w:num>
  <w:num w:numId="60">
    <w:abstractNumId w:val="28"/>
  </w:num>
  <w:num w:numId="61">
    <w:abstractNumId w:val="19"/>
  </w:num>
  <w:num w:numId="62">
    <w:abstractNumId w:val="15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3"/>
    <w:rsid w:val="000006E3"/>
    <w:rsid w:val="00003E68"/>
    <w:rsid w:val="00006933"/>
    <w:rsid w:val="0001011A"/>
    <w:rsid w:val="000113DA"/>
    <w:rsid w:val="000123CF"/>
    <w:rsid w:val="000126A2"/>
    <w:rsid w:val="00015E68"/>
    <w:rsid w:val="0001778F"/>
    <w:rsid w:val="00021FF8"/>
    <w:rsid w:val="000233CA"/>
    <w:rsid w:val="000238AD"/>
    <w:rsid w:val="000275DC"/>
    <w:rsid w:val="00034350"/>
    <w:rsid w:val="00034442"/>
    <w:rsid w:val="000411C4"/>
    <w:rsid w:val="00046328"/>
    <w:rsid w:val="00051EF4"/>
    <w:rsid w:val="000608FB"/>
    <w:rsid w:val="00064121"/>
    <w:rsid w:val="0006418E"/>
    <w:rsid w:val="00080DBE"/>
    <w:rsid w:val="00082C6F"/>
    <w:rsid w:val="00083785"/>
    <w:rsid w:val="00083C20"/>
    <w:rsid w:val="00091505"/>
    <w:rsid w:val="00091771"/>
    <w:rsid w:val="00095D74"/>
    <w:rsid w:val="00097950"/>
    <w:rsid w:val="000A1F4D"/>
    <w:rsid w:val="000A4205"/>
    <w:rsid w:val="000A5423"/>
    <w:rsid w:val="000A7F97"/>
    <w:rsid w:val="000C0C40"/>
    <w:rsid w:val="000C1E0F"/>
    <w:rsid w:val="000C4AF5"/>
    <w:rsid w:val="000C57E8"/>
    <w:rsid w:val="000C60F5"/>
    <w:rsid w:val="000C7859"/>
    <w:rsid w:val="000C7C60"/>
    <w:rsid w:val="000D1D3A"/>
    <w:rsid w:val="000D42CD"/>
    <w:rsid w:val="000D4EC4"/>
    <w:rsid w:val="000E12FB"/>
    <w:rsid w:val="000E1D03"/>
    <w:rsid w:val="000E302C"/>
    <w:rsid w:val="000E7952"/>
    <w:rsid w:val="000F1827"/>
    <w:rsid w:val="000F3757"/>
    <w:rsid w:val="00100C6E"/>
    <w:rsid w:val="00102305"/>
    <w:rsid w:val="001045F2"/>
    <w:rsid w:val="00107539"/>
    <w:rsid w:val="00112962"/>
    <w:rsid w:val="00112C9B"/>
    <w:rsid w:val="00113406"/>
    <w:rsid w:val="00116E96"/>
    <w:rsid w:val="0012017E"/>
    <w:rsid w:val="00122081"/>
    <w:rsid w:val="0012271D"/>
    <w:rsid w:val="00123E03"/>
    <w:rsid w:val="001260E7"/>
    <w:rsid w:val="00126A52"/>
    <w:rsid w:val="00127379"/>
    <w:rsid w:val="0013168E"/>
    <w:rsid w:val="00133A22"/>
    <w:rsid w:val="00133D33"/>
    <w:rsid w:val="00134877"/>
    <w:rsid w:val="00137202"/>
    <w:rsid w:val="00141BF8"/>
    <w:rsid w:val="00143106"/>
    <w:rsid w:val="00144F06"/>
    <w:rsid w:val="001457E1"/>
    <w:rsid w:val="0015247A"/>
    <w:rsid w:val="00154A23"/>
    <w:rsid w:val="00162B20"/>
    <w:rsid w:val="001748C1"/>
    <w:rsid w:val="00175BA2"/>
    <w:rsid w:val="00180F4A"/>
    <w:rsid w:val="00181894"/>
    <w:rsid w:val="00183E81"/>
    <w:rsid w:val="001862E5"/>
    <w:rsid w:val="001922E7"/>
    <w:rsid w:val="00193F3F"/>
    <w:rsid w:val="00196256"/>
    <w:rsid w:val="001A2AC9"/>
    <w:rsid w:val="001A46CE"/>
    <w:rsid w:val="001B275B"/>
    <w:rsid w:val="001B3688"/>
    <w:rsid w:val="001B4BE7"/>
    <w:rsid w:val="001B4E71"/>
    <w:rsid w:val="001B5333"/>
    <w:rsid w:val="001B78A8"/>
    <w:rsid w:val="001C0D85"/>
    <w:rsid w:val="001C18BB"/>
    <w:rsid w:val="001C6756"/>
    <w:rsid w:val="001C7FE0"/>
    <w:rsid w:val="001D492A"/>
    <w:rsid w:val="001D4C86"/>
    <w:rsid w:val="001E0B16"/>
    <w:rsid w:val="001E1EDB"/>
    <w:rsid w:val="001E3DC2"/>
    <w:rsid w:val="001E4522"/>
    <w:rsid w:val="001E4BEB"/>
    <w:rsid w:val="001E4FBA"/>
    <w:rsid w:val="001E79B0"/>
    <w:rsid w:val="001F3F64"/>
    <w:rsid w:val="001F61A8"/>
    <w:rsid w:val="00202084"/>
    <w:rsid w:val="002047D1"/>
    <w:rsid w:val="002111CC"/>
    <w:rsid w:val="00213DA8"/>
    <w:rsid w:val="00214F81"/>
    <w:rsid w:val="002150FD"/>
    <w:rsid w:val="00215103"/>
    <w:rsid w:val="0022743E"/>
    <w:rsid w:val="002368F0"/>
    <w:rsid w:val="002431B4"/>
    <w:rsid w:val="00243785"/>
    <w:rsid w:val="0024425C"/>
    <w:rsid w:val="00245D7D"/>
    <w:rsid w:val="0024647D"/>
    <w:rsid w:val="00246556"/>
    <w:rsid w:val="002478D6"/>
    <w:rsid w:val="00250F53"/>
    <w:rsid w:val="002524F3"/>
    <w:rsid w:val="00256658"/>
    <w:rsid w:val="00257316"/>
    <w:rsid w:val="00257DBE"/>
    <w:rsid w:val="002625DC"/>
    <w:rsid w:val="00263A8C"/>
    <w:rsid w:val="00266EF9"/>
    <w:rsid w:val="002722E5"/>
    <w:rsid w:val="0027379A"/>
    <w:rsid w:val="002737D7"/>
    <w:rsid w:val="00273C3C"/>
    <w:rsid w:val="002752CA"/>
    <w:rsid w:val="00275312"/>
    <w:rsid w:val="00275A0C"/>
    <w:rsid w:val="00277488"/>
    <w:rsid w:val="00286E3C"/>
    <w:rsid w:val="002914AF"/>
    <w:rsid w:val="00292DF9"/>
    <w:rsid w:val="00293CC8"/>
    <w:rsid w:val="00296536"/>
    <w:rsid w:val="00296A03"/>
    <w:rsid w:val="00296E6F"/>
    <w:rsid w:val="002A03C9"/>
    <w:rsid w:val="002A0E5F"/>
    <w:rsid w:val="002A25F6"/>
    <w:rsid w:val="002A2A94"/>
    <w:rsid w:val="002A498A"/>
    <w:rsid w:val="002A6A69"/>
    <w:rsid w:val="002B1299"/>
    <w:rsid w:val="002B3544"/>
    <w:rsid w:val="002C0953"/>
    <w:rsid w:val="002C1005"/>
    <w:rsid w:val="002C1E3B"/>
    <w:rsid w:val="002C5976"/>
    <w:rsid w:val="002D20CC"/>
    <w:rsid w:val="002D3FC6"/>
    <w:rsid w:val="002D40BD"/>
    <w:rsid w:val="002D709E"/>
    <w:rsid w:val="002E0BD8"/>
    <w:rsid w:val="002E0E3F"/>
    <w:rsid w:val="002E4900"/>
    <w:rsid w:val="002E5F29"/>
    <w:rsid w:val="002F0E96"/>
    <w:rsid w:val="002F2967"/>
    <w:rsid w:val="002F416A"/>
    <w:rsid w:val="00300ABB"/>
    <w:rsid w:val="00300D08"/>
    <w:rsid w:val="00305BAC"/>
    <w:rsid w:val="00305E75"/>
    <w:rsid w:val="00305F0E"/>
    <w:rsid w:val="00313E77"/>
    <w:rsid w:val="003160D5"/>
    <w:rsid w:val="003201D8"/>
    <w:rsid w:val="00322A13"/>
    <w:rsid w:val="0032307B"/>
    <w:rsid w:val="0034148F"/>
    <w:rsid w:val="00341EB8"/>
    <w:rsid w:val="003526F4"/>
    <w:rsid w:val="00353F27"/>
    <w:rsid w:val="003573B1"/>
    <w:rsid w:val="00364A5A"/>
    <w:rsid w:val="00370188"/>
    <w:rsid w:val="00370CC0"/>
    <w:rsid w:val="00374695"/>
    <w:rsid w:val="00377F6F"/>
    <w:rsid w:val="00380002"/>
    <w:rsid w:val="003837AC"/>
    <w:rsid w:val="00385498"/>
    <w:rsid w:val="003858CC"/>
    <w:rsid w:val="00397859"/>
    <w:rsid w:val="003A1EBA"/>
    <w:rsid w:val="003A55BB"/>
    <w:rsid w:val="003B3971"/>
    <w:rsid w:val="003B7703"/>
    <w:rsid w:val="003C0CB1"/>
    <w:rsid w:val="003C361D"/>
    <w:rsid w:val="003C46BC"/>
    <w:rsid w:val="003C56B7"/>
    <w:rsid w:val="003C6A01"/>
    <w:rsid w:val="003D17CB"/>
    <w:rsid w:val="003D34C9"/>
    <w:rsid w:val="003D3EC8"/>
    <w:rsid w:val="003D4BFC"/>
    <w:rsid w:val="003E2718"/>
    <w:rsid w:val="003E5ACC"/>
    <w:rsid w:val="003F189C"/>
    <w:rsid w:val="003F26E7"/>
    <w:rsid w:val="003F4179"/>
    <w:rsid w:val="003F4B3D"/>
    <w:rsid w:val="003F4D43"/>
    <w:rsid w:val="003F5912"/>
    <w:rsid w:val="003F62AC"/>
    <w:rsid w:val="003F7D79"/>
    <w:rsid w:val="00402D3F"/>
    <w:rsid w:val="0040463E"/>
    <w:rsid w:val="00404A3F"/>
    <w:rsid w:val="004052AD"/>
    <w:rsid w:val="0040557C"/>
    <w:rsid w:val="004065EB"/>
    <w:rsid w:val="004106B3"/>
    <w:rsid w:val="00412630"/>
    <w:rsid w:val="00415A01"/>
    <w:rsid w:val="00422555"/>
    <w:rsid w:val="00424B09"/>
    <w:rsid w:val="00424DA0"/>
    <w:rsid w:val="004255AE"/>
    <w:rsid w:val="00425ED3"/>
    <w:rsid w:val="00427FEB"/>
    <w:rsid w:val="00434DF5"/>
    <w:rsid w:val="0043562F"/>
    <w:rsid w:val="00446416"/>
    <w:rsid w:val="00447014"/>
    <w:rsid w:val="0044744C"/>
    <w:rsid w:val="004477A4"/>
    <w:rsid w:val="00447A53"/>
    <w:rsid w:val="00452834"/>
    <w:rsid w:val="00454716"/>
    <w:rsid w:val="00460641"/>
    <w:rsid w:val="00462F5C"/>
    <w:rsid w:val="004655CD"/>
    <w:rsid w:val="00465A55"/>
    <w:rsid w:val="004740D7"/>
    <w:rsid w:val="00474894"/>
    <w:rsid w:val="00483CE4"/>
    <w:rsid w:val="0048623B"/>
    <w:rsid w:val="00486FC4"/>
    <w:rsid w:val="00491541"/>
    <w:rsid w:val="00494AE2"/>
    <w:rsid w:val="00494C58"/>
    <w:rsid w:val="00495973"/>
    <w:rsid w:val="0049623D"/>
    <w:rsid w:val="004971C0"/>
    <w:rsid w:val="0049745E"/>
    <w:rsid w:val="004A10B6"/>
    <w:rsid w:val="004A2DFE"/>
    <w:rsid w:val="004A599C"/>
    <w:rsid w:val="004B33E6"/>
    <w:rsid w:val="004C17D6"/>
    <w:rsid w:val="004C3649"/>
    <w:rsid w:val="004C4672"/>
    <w:rsid w:val="004C5CF9"/>
    <w:rsid w:val="004C62D6"/>
    <w:rsid w:val="004C7A9C"/>
    <w:rsid w:val="004D4310"/>
    <w:rsid w:val="004D437A"/>
    <w:rsid w:val="004D7ED3"/>
    <w:rsid w:val="004E0F4C"/>
    <w:rsid w:val="004E2C79"/>
    <w:rsid w:val="004E2CD7"/>
    <w:rsid w:val="004E38B3"/>
    <w:rsid w:val="004E67D4"/>
    <w:rsid w:val="004F2A44"/>
    <w:rsid w:val="004F747E"/>
    <w:rsid w:val="004F7C32"/>
    <w:rsid w:val="004F7F17"/>
    <w:rsid w:val="00504443"/>
    <w:rsid w:val="005131D7"/>
    <w:rsid w:val="00525376"/>
    <w:rsid w:val="00527842"/>
    <w:rsid w:val="00543FB2"/>
    <w:rsid w:val="00547E2F"/>
    <w:rsid w:val="00552642"/>
    <w:rsid w:val="005541DC"/>
    <w:rsid w:val="005549D0"/>
    <w:rsid w:val="00557554"/>
    <w:rsid w:val="00560BEA"/>
    <w:rsid w:val="0056102C"/>
    <w:rsid w:val="005719E6"/>
    <w:rsid w:val="00572C92"/>
    <w:rsid w:val="0057313F"/>
    <w:rsid w:val="0057693E"/>
    <w:rsid w:val="00576FF6"/>
    <w:rsid w:val="0058076F"/>
    <w:rsid w:val="00582498"/>
    <w:rsid w:val="00584E11"/>
    <w:rsid w:val="005A09B7"/>
    <w:rsid w:val="005A451F"/>
    <w:rsid w:val="005B193D"/>
    <w:rsid w:val="005B2C6B"/>
    <w:rsid w:val="005B593F"/>
    <w:rsid w:val="005B6428"/>
    <w:rsid w:val="005B72D6"/>
    <w:rsid w:val="005C1591"/>
    <w:rsid w:val="005C33A9"/>
    <w:rsid w:val="005C349F"/>
    <w:rsid w:val="005C48E4"/>
    <w:rsid w:val="005C516A"/>
    <w:rsid w:val="005D1F35"/>
    <w:rsid w:val="005D39D4"/>
    <w:rsid w:val="005D4F21"/>
    <w:rsid w:val="005D5055"/>
    <w:rsid w:val="005D6E37"/>
    <w:rsid w:val="005E11C2"/>
    <w:rsid w:val="005E1C14"/>
    <w:rsid w:val="005E2D87"/>
    <w:rsid w:val="005E431D"/>
    <w:rsid w:val="005E4397"/>
    <w:rsid w:val="005E6D52"/>
    <w:rsid w:val="005F06E1"/>
    <w:rsid w:val="005F3B30"/>
    <w:rsid w:val="005F40BD"/>
    <w:rsid w:val="005F6F48"/>
    <w:rsid w:val="00600AFC"/>
    <w:rsid w:val="00600FC7"/>
    <w:rsid w:val="00602F08"/>
    <w:rsid w:val="00604766"/>
    <w:rsid w:val="006062B7"/>
    <w:rsid w:val="00607B34"/>
    <w:rsid w:val="00610AC7"/>
    <w:rsid w:val="0061300B"/>
    <w:rsid w:val="00615074"/>
    <w:rsid w:val="006172A8"/>
    <w:rsid w:val="0062100F"/>
    <w:rsid w:val="006216FE"/>
    <w:rsid w:val="0062344B"/>
    <w:rsid w:val="00625063"/>
    <w:rsid w:val="00625347"/>
    <w:rsid w:val="00630EB4"/>
    <w:rsid w:val="006353BC"/>
    <w:rsid w:val="006359B1"/>
    <w:rsid w:val="00636942"/>
    <w:rsid w:val="006420C4"/>
    <w:rsid w:val="00642C61"/>
    <w:rsid w:val="00650294"/>
    <w:rsid w:val="00652FF0"/>
    <w:rsid w:val="00653C94"/>
    <w:rsid w:val="00654F3A"/>
    <w:rsid w:val="00655556"/>
    <w:rsid w:val="006555D8"/>
    <w:rsid w:val="00655D64"/>
    <w:rsid w:val="00656D9D"/>
    <w:rsid w:val="00657FE5"/>
    <w:rsid w:val="006601D8"/>
    <w:rsid w:val="00663CA1"/>
    <w:rsid w:val="00664A88"/>
    <w:rsid w:val="0067013C"/>
    <w:rsid w:val="006703F8"/>
    <w:rsid w:val="006714B1"/>
    <w:rsid w:val="006733B1"/>
    <w:rsid w:val="006830D1"/>
    <w:rsid w:val="00683D47"/>
    <w:rsid w:val="00692B80"/>
    <w:rsid w:val="00693BAE"/>
    <w:rsid w:val="00694C80"/>
    <w:rsid w:val="006970E7"/>
    <w:rsid w:val="00697237"/>
    <w:rsid w:val="006A1291"/>
    <w:rsid w:val="006B24BC"/>
    <w:rsid w:val="006B40DF"/>
    <w:rsid w:val="006B5846"/>
    <w:rsid w:val="006C10E8"/>
    <w:rsid w:val="006C7085"/>
    <w:rsid w:val="006D20CC"/>
    <w:rsid w:val="006D3F98"/>
    <w:rsid w:val="006D43DA"/>
    <w:rsid w:val="006E6BB0"/>
    <w:rsid w:val="006E7A49"/>
    <w:rsid w:val="006F14E8"/>
    <w:rsid w:val="00702E80"/>
    <w:rsid w:val="00703BB7"/>
    <w:rsid w:val="00704192"/>
    <w:rsid w:val="0070469C"/>
    <w:rsid w:val="00706F19"/>
    <w:rsid w:val="00707747"/>
    <w:rsid w:val="00707D54"/>
    <w:rsid w:val="007109D1"/>
    <w:rsid w:val="00714A50"/>
    <w:rsid w:val="0071674E"/>
    <w:rsid w:val="00717AEF"/>
    <w:rsid w:val="00717E98"/>
    <w:rsid w:val="00720940"/>
    <w:rsid w:val="007240E9"/>
    <w:rsid w:val="007244F4"/>
    <w:rsid w:val="00727201"/>
    <w:rsid w:val="007308CC"/>
    <w:rsid w:val="00734334"/>
    <w:rsid w:val="007408AE"/>
    <w:rsid w:val="00750020"/>
    <w:rsid w:val="00750385"/>
    <w:rsid w:val="00752862"/>
    <w:rsid w:val="00753144"/>
    <w:rsid w:val="007541BA"/>
    <w:rsid w:val="00760AC2"/>
    <w:rsid w:val="00763486"/>
    <w:rsid w:val="007748D7"/>
    <w:rsid w:val="00781134"/>
    <w:rsid w:val="00790F1B"/>
    <w:rsid w:val="00791683"/>
    <w:rsid w:val="00791763"/>
    <w:rsid w:val="00795800"/>
    <w:rsid w:val="007A4BAA"/>
    <w:rsid w:val="007A67D6"/>
    <w:rsid w:val="007A7F05"/>
    <w:rsid w:val="007B04CA"/>
    <w:rsid w:val="007B7240"/>
    <w:rsid w:val="007B74E8"/>
    <w:rsid w:val="007B7853"/>
    <w:rsid w:val="007B7C0C"/>
    <w:rsid w:val="007C4620"/>
    <w:rsid w:val="007C4B59"/>
    <w:rsid w:val="007C5414"/>
    <w:rsid w:val="007D092D"/>
    <w:rsid w:val="007D5982"/>
    <w:rsid w:val="007E0EF6"/>
    <w:rsid w:val="007E2103"/>
    <w:rsid w:val="007E39DF"/>
    <w:rsid w:val="007E4BAF"/>
    <w:rsid w:val="007F2CF7"/>
    <w:rsid w:val="007F4B54"/>
    <w:rsid w:val="007F4E6C"/>
    <w:rsid w:val="007F5204"/>
    <w:rsid w:val="007F795B"/>
    <w:rsid w:val="00800267"/>
    <w:rsid w:val="00801183"/>
    <w:rsid w:val="0080378E"/>
    <w:rsid w:val="008037A7"/>
    <w:rsid w:val="0080394A"/>
    <w:rsid w:val="0080624F"/>
    <w:rsid w:val="008076D0"/>
    <w:rsid w:val="00813530"/>
    <w:rsid w:val="00815831"/>
    <w:rsid w:val="00820423"/>
    <w:rsid w:val="008205FB"/>
    <w:rsid w:val="00820691"/>
    <w:rsid w:val="008217A8"/>
    <w:rsid w:val="008240E9"/>
    <w:rsid w:val="008249F8"/>
    <w:rsid w:val="00824B21"/>
    <w:rsid w:val="00825B58"/>
    <w:rsid w:val="008278F9"/>
    <w:rsid w:val="00830FF3"/>
    <w:rsid w:val="0083671A"/>
    <w:rsid w:val="008376FB"/>
    <w:rsid w:val="008377C0"/>
    <w:rsid w:val="00841426"/>
    <w:rsid w:val="00842D44"/>
    <w:rsid w:val="00845B04"/>
    <w:rsid w:val="008512B1"/>
    <w:rsid w:val="00852EB0"/>
    <w:rsid w:val="00855676"/>
    <w:rsid w:val="00857930"/>
    <w:rsid w:val="00860F8E"/>
    <w:rsid w:val="008618D5"/>
    <w:rsid w:val="00871B42"/>
    <w:rsid w:val="008723A0"/>
    <w:rsid w:val="00876DC6"/>
    <w:rsid w:val="0088288C"/>
    <w:rsid w:val="00884A1D"/>
    <w:rsid w:val="0089324E"/>
    <w:rsid w:val="008948CA"/>
    <w:rsid w:val="008967C9"/>
    <w:rsid w:val="00896BAD"/>
    <w:rsid w:val="008A023A"/>
    <w:rsid w:val="008A75FC"/>
    <w:rsid w:val="008B4449"/>
    <w:rsid w:val="008B4FED"/>
    <w:rsid w:val="008C53C8"/>
    <w:rsid w:val="008C5F50"/>
    <w:rsid w:val="008D0AE1"/>
    <w:rsid w:val="008E1EA4"/>
    <w:rsid w:val="008E745E"/>
    <w:rsid w:val="008F0E2B"/>
    <w:rsid w:val="008F1852"/>
    <w:rsid w:val="008F2290"/>
    <w:rsid w:val="008F2D66"/>
    <w:rsid w:val="008F42E9"/>
    <w:rsid w:val="00902AE7"/>
    <w:rsid w:val="009047E7"/>
    <w:rsid w:val="0090528F"/>
    <w:rsid w:val="0090564C"/>
    <w:rsid w:val="009118B8"/>
    <w:rsid w:val="009168B7"/>
    <w:rsid w:val="00922E8C"/>
    <w:rsid w:val="009247E5"/>
    <w:rsid w:val="009256FE"/>
    <w:rsid w:val="0093369F"/>
    <w:rsid w:val="00933A3D"/>
    <w:rsid w:val="00936F54"/>
    <w:rsid w:val="00937627"/>
    <w:rsid w:val="0093789F"/>
    <w:rsid w:val="009402A2"/>
    <w:rsid w:val="009417C3"/>
    <w:rsid w:val="00946235"/>
    <w:rsid w:val="00947F61"/>
    <w:rsid w:val="0095106A"/>
    <w:rsid w:val="0095355C"/>
    <w:rsid w:val="00960216"/>
    <w:rsid w:val="00960C93"/>
    <w:rsid w:val="00963CB2"/>
    <w:rsid w:val="0097133B"/>
    <w:rsid w:val="00972426"/>
    <w:rsid w:val="00994F1C"/>
    <w:rsid w:val="00995705"/>
    <w:rsid w:val="00997296"/>
    <w:rsid w:val="009A6729"/>
    <w:rsid w:val="009B1B98"/>
    <w:rsid w:val="009B505B"/>
    <w:rsid w:val="009B6497"/>
    <w:rsid w:val="009C33D8"/>
    <w:rsid w:val="009D189E"/>
    <w:rsid w:val="009D2925"/>
    <w:rsid w:val="009D69F8"/>
    <w:rsid w:val="009E0FF5"/>
    <w:rsid w:val="009E5991"/>
    <w:rsid w:val="009E5EA0"/>
    <w:rsid w:val="009E653A"/>
    <w:rsid w:val="009E70F6"/>
    <w:rsid w:val="009F0A23"/>
    <w:rsid w:val="009F1554"/>
    <w:rsid w:val="009F5194"/>
    <w:rsid w:val="009F7363"/>
    <w:rsid w:val="009F7733"/>
    <w:rsid w:val="00A0112B"/>
    <w:rsid w:val="00A03976"/>
    <w:rsid w:val="00A040C7"/>
    <w:rsid w:val="00A07C42"/>
    <w:rsid w:val="00A128AF"/>
    <w:rsid w:val="00A13A77"/>
    <w:rsid w:val="00A20630"/>
    <w:rsid w:val="00A25DF3"/>
    <w:rsid w:val="00A26719"/>
    <w:rsid w:val="00A26950"/>
    <w:rsid w:val="00A31CDC"/>
    <w:rsid w:val="00A5327C"/>
    <w:rsid w:val="00A54C19"/>
    <w:rsid w:val="00A61495"/>
    <w:rsid w:val="00A618D5"/>
    <w:rsid w:val="00A66365"/>
    <w:rsid w:val="00A73050"/>
    <w:rsid w:val="00A818D0"/>
    <w:rsid w:val="00A83454"/>
    <w:rsid w:val="00A96BAF"/>
    <w:rsid w:val="00AA2D69"/>
    <w:rsid w:val="00AA3E18"/>
    <w:rsid w:val="00AA3E44"/>
    <w:rsid w:val="00AB06B2"/>
    <w:rsid w:val="00AB0D5F"/>
    <w:rsid w:val="00AB40C9"/>
    <w:rsid w:val="00AB4233"/>
    <w:rsid w:val="00AB5E20"/>
    <w:rsid w:val="00AC3BBC"/>
    <w:rsid w:val="00AC3F6D"/>
    <w:rsid w:val="00AD1B20"/>
    <w:rsid w:val="00AD3D38"/>
    <w:rsid w:val="00AD3F7B"/>
    <w:rsid w:val="00AD44D4"/>
    <w:rsid w:val="00AD725A"/>
    <w:rsid w:val="00AD761B"/>
    <w:rsid w:val="00AE2D17"/>
    <w:rsid w:val="00AE4D39"/>
    <w:rsid w:val="00AE653B"/>
    <w:rsid w:val="00AF0B63"/>
    <w:rsid w:val="00AF21E6"/>
    <w:rsid w:val="00AF4612"/>
    <w:rsid w:val="00AF5D69"/>
    <w:rsid w:val="00AF79D7"/>
    <w:rsid w:val="00AF7AF4"/>
    <w:rsid w:val="00B03046"/>
    <w:rsid w:val="00B0323F"/>
    <w:rsid w:val="00B057D0"/>
    <w:rsid w:val="00B11218"/>
    <w:rsid w:val="00B11B73"/>
    <w:rsid w:val="00B17811"/>
    <w:rsid w:val="00B20B65"/>
    <w:rsid w:val="00B22447"/>
    <w:rsid w:val="00B23B03"/>
    <w:rsid w:val="00B24596"/>
    <w:rsid w:val="00B3072E"/>
    <w:rsid w:val="00B33B98"/>
    <w:rsid w:val="00B344B3"/>
    <w:rsid w:val="00B35DFE"/>
    <w:rsid w:val="00B47C22"/>
    <w:rsid w:val="00B51A6C"/>
    <w:rsid w:val="00B57B9E"/>
    <w:rsid w:val="00B61300"/>
    <w:rsid w:val="00B61658"/>
    <w:rsid w:val="00B65AA4"/>
    <w:rsid w:val="00B66239"/>
    <w:rsid w:val="00B70150"/>
    <w:rsid w:val="00B74F94"/>
    <w:rsid w:val="00B770DD"/>
    <w:rsid w:val="00B77948"/>
    <w:rsid w:val="00B807AF"/>
    <w:rsid w:val="00B83E0F"/>
    <w:rsid w:val="00B91545"/>
    <w:rsid w:val="00B92334"/>
    <w:rsid w:val="00B928A6"/>
    <w:rsid w:val="00B95A9E"/>
    <w:rsid w:val="00B95B69"/>
    <w:rsid w:val="00B96495"/>
    <w:rsid w:val="00BA1390"/>
    <w:rsid w:val="00BA24F4"/>
    <w:rsid w:val="00BB248F"/>
    <w:rsid w:val="00BB6842"/>
    <w:rsid w:val="00BB6883"/>
    <w:rsid w:val="00BC1741"/>
    <w:rsid w:val="00BC4891"/>
    <w:rsid w:val="00BC724E"/>
    <w:rsid w:val="00BD02EE"/>
    <w:rsid w:val="00BD30B3"/>
    <w:rsid w:val="00BD438B"/>
    <w:rsid w:val="00BD652D"/>
    <w:rsid w:val="00BD6F4E"/>
    <w:rsid w:val="00BE110F"/>
    <w:rsid w:val="00BE1CD8"/>
    <w:rsid w:val="00BE20EF"/>
    <w:rsid w:val="00BE57C6"/>
    <w:rsid w:val="00BF0D65"/>
    <w:rsid w:val="00BF1BDC"/>
    <w:rsid w:val="00BF2194"/>
    <w:rsid w:val="00BF71FE"/>
    <w:rsid w:val="00C0083D"/>
    <w:rsid w:val="00C019A8"/>
    <w:rsid w:val="00C03E83"/>
    <w:rsid w:val="00C04660"/>
    <w:rsid w:val="00C11AC3"/>
    <w:rsid w:val="00C133D8"/>
    <w:rsid w:val="00C15FAB"/>
    <w:rsid w:val="00C16B70"/>
    <w:rsid w:val="00C21214"/>
    <w:rsid w:val="00C25A57"/>
    <w:rsid w:val="00C26E43"/>
    <w:rsid w:val="00C3039F"/>
    <w:rsid w:val="00C306B3"/>
    <w:rsid w:val="00C33093"/>
    <w:rsid w:val="00C37A69"/>
    <w:rsid w:val="00C449E2"/>
    <w:rsid w:val="00C50FAB"/>
    <w:rsid w:val="00C56B8A"/>
    <w:rsid w:val="00C56BC6"/>
    <w:rsid w:val="00C56EDD"/>
    <w:rsid w:val="00C61997"/>
    <w:rsid w:val="00C71B8D"/>
    <w:rsid w:val="00C82BB5"/>
    <w:rsid w:val="00C860F2"/>
    <w:rsid w:val="00C9008B"/>
    <w:rsid w:val="00C930E6"/>
    <w:rsid w:val="00C935F3"/>
    <w:rsid w:val="00C96018"/>
    <w:rsid w:val="00CA0B74"/>
    <w:rsid w:val="00CA21DC"/>
    <w:rsid w:val="00CA5907"/>
    <w:rsid w:val="00CB18F0"/>
    <w:rsid w:val="00CB31C5"/>
    <w:rsid w:val="00CB5047"/>
    <w:rsid w:val="00CC7AA4"/>
    <w:rsid w:val="00CD1847"/>
    <w:rsid w:val="00CD1DD6"/>
    <w:rsid w:val="00CD2F33"/>
    <w:rsid w:val="00CD3485"/>
    <w:rsid w:val="00CD3DB4"/>
    <w:rsid w:val="00CD3FF2"/>
    <w:rsid w:val="00CD65F5"/>
    <w:rsid w:val="00CE07BD"/>
    <w:rsid w:val="00CF1167"/>
    <w:rsid w:val="00CF3A32"/>
    <w:rsid w:val="00CF4234"/>
    <w:rsid w:val="00CF4B4A"/>
    <w:rsid w:val="00CF72E6"/>
    <w:rsid w:val="00D002BF"/>
    <w:rsid w:val="00D01866"/>
    <w:rsid w:val="00D06C14"/>
    <w:rsid w:val="00D129F1"/>
    <w:rsid w:val="00D13146"/>
    <w:rsid w:val="00D14782"/>
    <w:rsid w:val="00D161DD"/>
    <w:rsid w:val="00D1729D"/>
    <w:rsid w:val="00D220A8"/>
    <w:rsid w:val="00D24B5D"/>
    <w:rsid w:val="00D2552F"/>
    <w:rsid w:val="00D26B4D"/>
    <w:rsid w:val="00D326A5"/>
    <w:rsid w:val="00D32C6D"/>
    <w:rsid w:val="00D3660A"/>
    <w:rsid w:val="00D418B7"/>
    <w:rsid w:val="00D4327B"/>
    <w:rsid w:val="00D44B41"/>
    <w:rsid w:val="00D45FD5"/>
    <w:rsid w:val="00D46A46"/>
    <w:rsid w:val="00D50BA0"/>
    <w:rsid w:val="00D52C9C"/>
    <w:rsid w:val="00D55159"/>
    <w:rsid w:val="00D56EEA"/>
    <w:rsid w:val="00D65F49"/>
    <w:rsid w:val="00D66674"/>
    <w:rsid w:val="00D6669D"/>
    <w:rsid w:val="00D7259E"/>
    <w:rsid w:val="00D803CF"/>
    <w:rsid w:val="00D809EC"/>
    <w:rsid w:val="00D840E0"/>
    <w:rsid w:val="00D91DB2"/>
    <w:rsid w:val="00D93E28"/>
    <w:rsid w:val="00D94655"/>
    <w:rsid w:val="00D95CD7"/>
    <w:rsid w:val="00D97849"/>
    <w:rsid w:val="00DA1850"/>
    <w:rsid w:val="00DA2174"/>
    <w:rsid w:val="00DA4506"/>
    <w:rsid w:val="00DB4CAE"/>
    <w:rsid w:val="00DB51A1"/>
    <w:rsid w:val="00DC058E"/>
    <w:rsid w:val="00DC3F1D"/>
    <w:rsid w:val="00DD123E"/>
    <w:rsid w:val="00DD3DD4"/>
    <w:rsid w:val="00DD4BC6"/>
    <w:rsid w:val="00DD75FF"/>
    <w:rsid w:val="00DE2590"/>
    <w:rsid w:val="00DF48D3"/>
    <w:rsid w:val="00DF71FF"/>
    <w:rsid w:val="00E06CD4"/>
    <w:rsid w:val="00E148DE"/>
    <w:rsid w:val="00E152EF"/>
    <w:rsid w:val="00E156D0"/>
    <w:rsid w:val="00E209C2"/>
    <w:rsid w:val="00E21811"/>
    <w:rsid w:val="00E22469"/>
    <w:rsid w:val="00E22FC2"/>
    <w:rsid w:val="00E2611F"/>
    <w:rsid w:val="00E31792"/>
    <w:rsid w:val="00E325E1"/>
    <w:rsid w:val="00E327AF"/>
    <w:rsid w:val="00E33030"/>
    <w:rsid w:val="00E435C8"/>
    <w:rsid w:val="00E5061F"/>
    <w:rsid w:val="00E51427"/>
    <w:rsid w:val="00E6114A"/>
    <w:rsid w:val="00E61508"/>
    <w:rsid w:val="00E63B42"/>
    <w:rsid w:val="00E6544D"/>
    <w:rsid w:val="00E65888"/>
    <w:rsid w:val="00E67629"/>
    <w:rsid w:val="00E67C49"/>
    <w:rsid w:val="00E701D2"/>
    <w:rsid w:val="00E72893"/>
    <w:rsid w:val="00E73920"/>
    <w:rsid w:val="00E7743D"/>
    <w:rsid w:val="00E80AA8"/>
    <w:rsid w:val="00E8307D"/>
    <w:rsid w:val="00E84BF2"/>
    <w:rsid w:val="00E87027"/>
    <w:rsid w:val="00E979D2"/>
    <w:rsid w:val="00EA0B0D"/>
    <w:rsid w:val="00EA60AE"/>
    <w:rsid w:val="00EA6BD6"/>
    <w:rsid w:val="00EB4089"/>
    <w:rsid w:val="00EB4EDD"/>
    <w:rsid w:val="00EB5513"/>
    <w:rsid w:val="00EC095B"/>
    <w:rsid w:val="00EC2D8C"/>
    <w:rsid w:val="00EC3175"/>
    <w:rsid w:val="00EC4B0C"/>
    <w:rsid w:val="00EC6AF3"/>
    <w:rsid w:val="00ED7BDE"/>
    <w:rsid w:val="00EE26C6"/>
    <w:rsid w:val="00EE3C6F"/>
    <w:rsid w:val="00EE548E"/>
    <w:rsid w:val="00EE71CC"/>
    <w:rsid w:val="00EF4FE8"/>
    <w:rsid w:val="00EF72AF"/>
    <w:rsid w:val="00F000C8"/>
    <w:rsid w:val="00F00A6C"/>
    <w:rsid w:val="00F02186"/>
    <w:rsid w:val="00F03059"/>
    <w:rsid w:val="00F06323"/>
    <w:rsid w:val="00F1071C"/>
    <w:rsid w:val="00F13D07"/>
    <w:rsid w:val="00F1479D"/>
    <w:rsid w:val="00F2082F"/>
    <w:rsid w:val="00F326A8"/>
    <w:rsid w:val="00F361B8"/>
    <w:rsid w:val="00F4763B"/>
    <w:rsid w:val="00F51037"/>
    <w:rsid w:val="00F52286"/>
    <w:rsid w:val="00F615C7"/>
    <w:rsid w:val="00F650A9"/>
    <w:rsid w:val="00F66DAA"/>
    <w:rsid w:val="00F700C1"/>
    <w:rsid w:val="00F70BFC"/>
    <w:rsid w:val="00F7224D"/>
    <w:rsid w:val="00F73533"/>
    <w:rsid w:val="00F77A4E"/>
    <w:rsid w:val="00F822F4"/>
    <w:rsid w:val="00F825C9"/>
    <w:rsid w:val="00F82EA5"/>
    <w:rsid w:val="00F85E8E"/>
    <w:rsid w:val="00F91640"/>
    <w:rsid w:val="00FA0430"/>
    <w:rsid w:val="00FA4518"/>
    <w:rsid w:val="00FA5E55"/>
    <w:rsid w:val="00FA7E40"/>
    <w:rsid w:val="00FB246B"/>
    <w:rsid w:val="00FB7815"/>
    <w:rsid w:val="00FC0C4D"/>
    <w:rsid w:val="00FC14DE"/>
    <w:rsid w:val="00FC39E0"/>
    <w:rsid w:val="00FC7CA9"/>
    <w:rsid w:val="00FC7FCA"/>
    <w:rsid w:val="00FD114C"/>
    <w:rsid w:val="00FD1CE7"/>
    <w:rsid w:val="00FD4754"/>
    <w:rsid w:val="00FE46F9"/>
    <w:rsid w:val="00FE567E"/>
    <w:rsid w:val="00FF46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43927C3F"/>
  <w15:docId w15:val="{F92DC03F-FFED-46AB-BA94-29DF73C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76"/>
  </w:style>
  <w:style w:type="paragraph" w:styleId="Ttulo1">
    <w:name w:val="heading 1"/>
    <w:basedOn w:val="Normal"/>
    <w:next w:val="Normal"/>
    <w:link w:val="Ttulo1Car"/>
    <w:uiPriority w:val="9"/>
    <w:qFormat/>
    <w:rsid w:val="00B23B0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B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B03"/>
    <w:rPr>
      <w:rFonts w:asciiTheme="majorHAnsi" w:eastAsiaTheme="majorEastAsia" w:hAnsiTheme="maj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3B03"/>
    <w:rPr>
      <w:rFonts w:asciiTheme="majorHAnsi" w:eastAsiaTheme="majorEastAsia" w:hAnsiTheme="majorHAnsi" w:cstheme="majorBidi"/>
      <w:b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830FF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26E43"/>
  </w:style>
  <w:style w:type="table" w:styleId="Tablaconcuadrcula">
    <w:name w:val="Table Grid"/>
    <w:basedOn w:val="Tablanormal"/>
    <w:uiPriority w:val="59"/>
    <w:rsid w:val="0030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75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7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03"/>
  </w:style>
  <w:style w:type="paragraph" w:styleId="Piedepgina">
    <w:name w:val="footer"/>
    <w:basedOn w:val="Normal"/>
    <w:link w:val="Piedepgina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03"/>
  </w:style>
  <w:style w:type="paragraph" w:styleId="TtuloTDC">
    <w:name w:val="TOC Heading"/>
    <w:basedOn w:val="Ttulo1"/>
    <w:next w:val="Normal"/>
    <w:uiPriority w:val="39"/>
    <w:unhideWhenUsed/>
    <w:qFormat/>
    <w:rsid w:val="00B23B03"/>
    <w:pPr>
      <w:outlineLvl w:val="9"/>
    </w:pPr>
    <w:rPr>
      <w:lang w:eastAsia="es-ES"/>
    </w:rPr>
  </w:style>
  <w:style w:type="paragraph" w:customStyle="1" w:styleId="Angela">
    <w:name w:val="Angela"/>
    <w:basedOn w:val="Normal"/>
    <w:link w:val="AngelaCar"/>
    <w:qFormat/>
    <w:rsid w:val="00B23B03"/>
    <w:pPr>
      <w:spacing w:after="0" w:line="240" w:lineRule="auto"/>
    </w:pPr>
    <w:rPr>
      <w:rFonts w:eastAsia="Times New Roman" w:cs="Arial"/>
      <w:b/>
      <w:bCs/>
      <w:color w:val="000000"/>
      <w:lang w:eastAsia="es-ES"/>
    </w:rPr>
  </w:style>
  <w:style w:type="character" w:customStyle="1" w:styleId="AngelaCar">
    <w:name w:val="Angela Car"/>
    <w:basedOn w:val="Fuentedeprrafopredeter"/>
    <w:link w:val="Angela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Angela2">
    <w:name w:val="Angela2"/>
    <w:basedOn w:val="Normal"/>
    <w:link w:val="Angela2Car"/>
    <w:qFormat/>
    <w:rsid w:val="00B23B03"/>
    <w:pPr>
      <w:spacing w:after="0" w:line="240" w:lineRule="auto"/>
      <w:ind w:left="205"/>
    </w:pPr>
    <w:rPr>
      <w:rFonts w:eastAsia="Times New Roman" w:cs="Arial"/>
      <w:b/>
      <w:bCs/>
      <w:color w:val="000000"/>
      <w:lang w:eastAsia="es-ES"/>
    </w:rPr>
  </w:style>
  <w:style w:type="character" w:customStyle="1" w:styleId="Angela2Car">
    <w:name w:val="Angela2 Car"/>
    <w:basedOn w:val="Fuentedeprrafopredeter"/>
    <w:link w:val="Angela2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TituloA">
    <w:name w:val="Titulo A"/>
    <w:basedOn w:val="Angela"/>
    <w:next w:val="Ttulodendice"/>
    <w:link w:val="TituloACar"/>
    <w:qFormat/>
    <w:rsid w:val="00B23B03"/>
  </w:style>
  <w:style w:type="paragraph" w:styleId="Ttulodendice">
    <w:name w:val="index heading"/>
    <w:basedOn w:val="Normal"/>
    <w:next w:val="ndice1"/>
    <w:uiPriority w:val="99"/>
    <w:semiHidden/>
    <w:unhideWhenUsed/>
    <w:rsid w:val="00B23B03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3B03"/>
    <w:pPr>
      <w:spacing w:after="0" w:line="240" w:lineRule="auto"/>
      <w:ind w:left="220" w:hanging="220"/>
    </w:pPr>
  </w:style>
  <w:style w:type="character" w:customStyle="1" w:styleId="TituloACar">
    <w:name w:val="Titulo A Car"/>
    <w:basedOn w:val="AngelaCar"/>
    <w:link w:val="TituloA"/>
    <w:rsid w:val="00B23B03"/>
    <w:rPr>
      <w:rFonts w:eastAsia="Times New Roman" w:cs="Arial"/>
      <w:b/>
      <w:bCs/>
      <w:color w:val="00000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1134" w:hanging="283"/>
    </w:pPr>
  </w:style>
  <w:style w:type="paragraph" w:styleId="Textonotaalfinal">
    <w:name w:val="endnote text"/>
    <w:basedOn w:val="Normal"/>
    <w:link w:val="TextonotaalfinalCar"/>
    <w:uiPriority w:val="99"/>
    <w:unhideWhenUsed/>
    <w:rsid w:val="00DF71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F71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71FF"/>
    <w:rPr>
      <w:vertAlign w:val="superscript"/>
    </w:rPr>
  </w:style>
  <w:style w:type="paragraph" w:styleId="Textonotapie">
    <w:name w:val="footnote text"/>
    <w:aliases w:val="Fußnotentextf,fn,Style 7,Fußnotentext Char,Fußnotentext Char1 Char1,Fußnotentext Char Char Char Char,Fußnotentext Char1 Char Char Char,Fußnotentext Char Char,Fußnotentext Char1 Char Char Char Char"/>
    <w:basedOn w:val="Normal"/>
    <w:link w:val="TextonotapieCar"/>
    <w:uiPriority w:val="99"/>
    <w:unhideWhenUsed/>
    <w:qFormat/>
    <w:rsid w:val="00F522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ußnotentextf Car,fn Car,Style 7 Car,Fußnotentext Char Car,Fußnotentext Char1 Char1 Car,Fußnotentext Char Char Char Char Car,Fußnotentext Char1 Char Char Char Car,Fußnotentext Char Char Car,Fußnotentext Char1 Char Char Char Char Car"/>
    <w:basedOn w:val="Fuentedeprrafopredeter"/>
    <w:link w:val="Textonotapie"/>
    <w:uiPriority w:val="99"/>
    <w:rsid w:val="00F52286"/>
    <w:rPr>
      <w:sz w:val="20"/>
      <w:szCs w:val="20"/>
    </w:rPr>
  </w:style>
  <w:style w:type="character" w:styleId="Refdenotaalpie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Fuentedeprrafopredeter"/>
    <w:unhideWhenUsed/>
    <w:qFormat/>
    <w:rsid w:val="00F52286"/>
    <w:rPr>
      <w:vertAlign w:val="superscript"/>
    </w:rPr>
  </w:style>
  <w:style w:type="paragraph" w:customStyle="1" w:styleId="Default">
    <w:name w:val="Default"/>
    <w:rsid w:val="00C50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50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FAB"/>
    <w:rPr>
      <w:rFonts w:ascii="Calibri" w:eastAsia="Calibri" w:hAnsi="Calibri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C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acopre">
    <w:name w:val="acopre"/>
    <w:basedOn w:val="Fuentedeprrafopredeter"/>
    <w:rsid w:val="00C03E83"/>
  </w:style>
  <w:style w:type="character" w:customStyle="1" w:styleId="WW8Num19z0">
    <w:name w:val="WW8Num19z0"/>
    <w:rsid w:val="00122081"/>
    <w:rPr>
      <w:rFonts w:ascii="Wingdings" w:hAnsi="Wingding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14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435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r">
    <w:name w:val="marker"/>
    <w:basedOn w:val="Fuentedeprrafopredeter"/>
    <w:rsid w:val="00AD761B"/>
  </w:style>
  <w:style w:type="paragraph" w:customStyle="1" w:styleId="Point1">
    <w:name w:val="Point 1"/>
    <w:basedOn w:val="Normal"/>
    <w:rsid w:val="00694C80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s-ES_tradnl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61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0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995705"/>
    <w:pPr>
      <w:pBdr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8">
    <w:name w:val="xl68"/>
    <w:basedOn w:val="Normal"/>
    <w:rsid w:val="00995705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9">
    <w:name w:val="xl69"/>
    <w:basedOn w:val="Normal"/>
    <w:rsid w:val="00995705"/>
    <w:pPr>
      <w:pBdr>
        <w:left w:val="single" w:sz="4" w:space="0" w:color="FFFFFF"/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70">
    <w:name w:val="xl70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1">
    <w:name w:val="xl71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995705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99570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99570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99570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99570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995705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99570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995705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995705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995705"/>
    <w:pPr>
      <w:pBdr>
        <w:top w:val="single" w:sz="4" w:space="0" w:color="FFFFF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995705"/>
    <w:pPr>
      <w:pBdr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99570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995705"/>
    <w:pPr>
      <w:pBdr>
        <w:top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995705"/>
    <w:pPr>
      <w:pBdr>
        <w:top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995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99570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995705"/>
    <w:pPr>
      <w:pBdr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995705"/>
    <w:pPr>
      <w:pBdr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995705"/>
    <w:pPr>
      <w:pBdr>
        <w:top w:val="single" w:sz="8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9" ma:contentTypeDescription="Crear nuevo documento." ma:contentTypeScope="" ma:versionID="e75423ec750416efbab6bd9c9ae607cf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f4464509dcc1b514758fba9f75037c42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D9C-3246-4036-8F87-B7B18E28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7AE74-F66B-4893-86E2-0DFC78F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221FF-ABC6-4DD7-B7EC-FC78ACCA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02EAE-750F-4F0E-BCE9-24776B5C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Femenía</dc:creator>
  <cp:lastModifiedBy>DELGADO DE LAS MARINAS, JULIÁN</cp:lastModifiedBy>
  <cp:revision>2</cp:revision>
  <cp:lastPrinted>2020-11-10T13:21:00Z</cp:lastPrinted>
  <dcterms:created xsi:type="dcterms:W3CDTF">2021-06-30T11:54:00Z</dcterms:created>
  <dcterms:modified xsi:type="dcterms:W3CDTF">2021-06-30T11:54:00Z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