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8EDC" w14:textId="77777777" w:rsidR="00A30107" w:rsidRPr="00A30107" w:rsidRDefault="00A30107" w:rsidP="00D117D7">
      <w:pPr>
        <w:rPr>
          <w:rFonts w:eastAsia="Calibri" w:cs="Times New Roman"/>
          <w:b/>
          <w:bCs/>
          <w:u w:val="single"/>
          <w:lang w:val="ca-ES-valencia"/>
        </w:rPr>
      </w:pPr>
      <w:bookmarkStart w:id="0" w:name="_GoBack"/>
      <w:bookmarkEnd w:id="0"/>
    </w:p>
    <w:p w14:paraId="2592B8A4" w14:textId="6215B74A" w:rsidR="00D117D7" w:rsidRPr="00A30107" w:rsidRDefault="00D117D7" w:rsidP="00A30107">
      <w:pPr>
        <w:pStyle w:val="Ttulo1"/>
        <w:rPr>
          <w:lang w:val="ca-ES-valencia"/>
        </w:rPr>
      </w:pPr>
      <w:r w:rsidRPr="00A30107">
        <w:rPr>
          <w:lang w:val="ca-ES-valencia"/>
        </w:rPr>
        <w:t>ANTECEDENTS</w:t>
      </w:r>
    </w:p>
    <w:p w14:paraId="08C22F04" w14:textId="77777777" w:rsidR="00741B19" w:rsidRPr="00A30107" w:rsidRDefault="00741B19" w:rsidP="00D117D7">
      <w:pPr>
        <w:rPr>
          <w:rFonts w:eastAsia="Calibri" w:cs="Times New Roman"/>
          <w:lang w:val="ca-ES-valencia"/>
        </w:rPr>
      </w:pPr>
    </w:p>
    <w:p w14:paraId="1C927237" w14:textId="77777777" w:rsidR="00D117D7" w:rsidRPr="00A30107" w:rsidRDefault="00D117D7" w:rsidP="00D117D7">
      <w:pPr>
        <w:rPr>
          <w:rFonts w:eastAsia="Calibri" w:cs="Times New Roman"/>
          <w:lang w:val="ca-ES-valencia"/>
        </w:rPr>
      </w:pPr>
      <w:r w:rsidRPr="00A30107">
        <w:rPr>
          <w:rFonts w:eastAsia="Calibri" w:cs="Times New Roman"/>
          <w:lang w:val="ca-ES-valencia"/>
        </w:rPr>
        <w:t xml:space="preserve">El Consell Europeu aprova el 21 de juliol de 2020'un paquet de mesures que resulten en </w:t>
      </w:r>
    </w:p>
    <w:p w14:paraId="39345F94" w14:textId="77777777" w:rsidR="00D117D7" w:rsidRPr="00A30107" w:rsidRDefault="00D117D7" w:rsidP="0020207A">
      <w:pPr>
        <w:numPr>
          <w:ilvl w:val="0"/>
          <w:numId w:val="8"/>
        </w:numPr>
        <w:jc w:val="both"/>
        <w:rPr>
          <w:rFonts w:eastAsia="Calibri" w:cs="Times New Roman"/>
          <w:lang w:val="ca-ES-valencia"/>
        </w:rPr>
      </w:pPr>
      <w:r w:rsidRPr="00A30107">
        <w:rPr>
          <w:rFonts w:eastAsia="Calibri" w:cs="Times New Roman"/>
          <w:lang w:val="ca-ES-valencia"/>
        </w:rPr>
        <w:t>un marc financer pluriennal (MFP) reforçat per a 2021-2027 (Reglament 2020/2093, de 17 de desembre de 2020)</w:t>
      </w:r>
      <w:r w:rsidRPr="00A30107">
        <w:rPr>
          <w:rFonts w:eastAsia="Calibri"/>
          <w:lang w:val="ca-ES-valencia"/>
        </w:rPr>
        <w:t xml:space="preserve"> </w:t>
      </w:r>
      <w:r w:rsidRPr="00A30107">
        <w:rPr>
          <w:rFonts w:eastAsia="Calibri" w:cs="Times New Roman"/>
          <w:lang w:val="ca-ES-valencia"/>
        </w:rPr>
        <w:t xml:space="preserve">el pressupost del qual ha sigut reforçat amb 1,1 bilions d'euros, i </w:t>
      </w:r>
    </w:p>
    <w:p w14:paraId="29438211" w14:textId="77777777" w:rsidR="00D117D7" w:rsidRPr="00A30107" w:rsidRDefault="00D117D7" w:rsidP="0020207A">
      <w:pPr>
        <w:numPr>
          <w:ilvl w:val="0"/>
          <w:numId w:val="8"/>
        </w:numPr>
        <w:jc w:val="both"/>
        <w:rPr>
          <w:rFonts w:eastAsia="Calibri" w:cs="Times New Roman"/>
          <w:lang w:val="ca-ES-valencia"/>
        </w:rPr>
      </w:pPr>
      <w:r w:rsidRPr="00A30107">
        <w:rPr>
          <w:rFonts w:eastAsia="Calibri" w:cs="Times New Roman"/>
          <w:lang w:val="ca-ES-valencia"/>
        </w:rPr>
        <w:t xml:space="preserve">la posada en marxa d'un Instrument Europeu de Recuperació («Next </w:t>
      </w:r>
      <w:r w:rsidR="0020207A" w:rsidRPr="00A30107">
        <w:rPr>
          <w:rFonts w:eastAsia="Calibri" w:cs="Times New Roman"/>
          <w:lang w:val="ca-ES-valencia"/>
        </w:rPr>
        <w:t xml:space="preserve"> </w:t>
      </w:r>
      <w:r w:rsidRPr="00A30107">
        <w:rPr>
          <w:rFonts w:eastAsia="Calibri" w:cs="Times New Roman"/>
          <w:lang w:val="ca-ES-valencia"/>
        </w:rPr>
        <w:t>Generation EU») per valor de 750.000 milions de € (Reglament 2020/2094, de 14 de desembre de 2020), amb el següent desglossament.</w:t>
      </w:r>
    </w:p>
    <w:p w14:paraId="1DE17CBA" w14:textId="77777777" w:rsidR="0090296B" w:rsidRPr="00A30107" w:rsidRDefault="0090296B" w:rsidP="0090296B">
      <w:pPr>
        <w:ind w:left="720"/>
        <w:rPr>
          <w:rFonts w:eastAsia="Calibri" w:cs="Times New Roman"/>
          <w:lang w:val="ca-ES-valencia"/>
        </w:rPr>
      </w:pPr>
    </w:p>
    <w:p w14:paraId="6E7AA809" w14:textId="77777777" w:rsidR="0090296B" w:rsidRPr="00A30107" w:rsidRDefault="0090296B" w:rsidP="0090296B">
      <w:pPr>
        <w:ind w:left="720"/>
        <w:rPr>
          <w:rFonts w:eastAsia="Calibri" w:cs="Times New Roman"/>
          <w:lang w:val="ca-ES-valencia"/>
        </w:rPr>
      </w:pPr>
    </w:p>
    <w:tbl>
      <w:tblPr>
        <w:tblW w:w="10206" w:type="dxa"/>
        <w:tblInd w:w="-572" w:type="dxa"/>
        <w:tblCellMar>
          <w:left w:w="70" w:type="dxa"/>
          <w:right w:w="70" w:type="dxa"/>
        </w:tblCellMar>
        <w:tblLook w:val="04A0" w:firstRow="1" w:lastRow="0" w:firstColumn="1" w:lastColumn="0" w:noHBand="0" w:noVBand="1"/>
      </w:tblPr>
      <w:tblGrid>
        <w:gridCol w:w="2056"/>
        <w:gridCol w:w="1772"/>
        <w:gridCol w:w="4819"/>
        <w:gridCol w:w="992"/>
        <w:gridCol w:w="567"/>
      </w:tblGrid>
      <w:tr w:rsidR="0090296B" w:rsidRPr="00A30107" w14:paraId="0A9021A3" w14:textId="77777777" w:rsidTr="0090296B">
        <w:trPr>
          <w:trHeight w:val="630"/>
        </w:trPr>
        <w:tc>
          <w:tcPr>
            <w:tcW w:w="20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8D5182" w14:textId="77777777" w:rsidR="0090296B" w:rsidRPr="00A30107" w:rsidRDefault="0090296B" w:rsidP="0090296B">
            <w:pPr>
              <w:jc w:val="center"/>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Instrument de Recuperació de la UE= 750.000 milions €=Next Generation EU</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CEC54" w14:textId="77777777" w:rsidR="0090296B" w:rsidRPr="00A30107" w:rsidRDefault="0090296B" w:rsidP="0090296B">
            <w:pPr>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Mecanisme de Recuperació i Resiliència= 672.000 milions €</w:t>
            </w:r>
          </w:p>
        </w:tc>
        <w:tc>
          <w:tcPr>
            <w:tcW w:w="4819" w:type="dxa"/>
            <w:tcBorders>
              <w:top w:val="single" w:sz="4" w:space="0" w:color="auto"/>
              <w:left w:val="nil"/>
              <w:bottom w:val="single" w:sz="4" w:space="0" w:color="auto"/>
              <w:right w:val="nil"/>
            </w:tcBorders>
            <w:shd w:val="clear" w:color="auto" w:fill="auto"/>
            <w:vAlign w:val="center"/>
            <w:hideMark/>
          </w:tcPr>
          <w:p w14:paraId="7D830EFB" w14:textId="77777777" w:rsidR="0090296B" w:rsidRPr="00A30107" w:rsidRDefault="0090296B" w:rsidP="0090296B">
            <w:pPr>
              <w:rPr>
                <w:rFonts w:eastAsia="Times New Roman"/>
                <w:color w:val="000000"/>
                <w:sz w:val="20"/>
                <w:szCs w:val="20"/>
                <w:lang w:val="ca-ES-valencia" w:eastAsia="es-ES"/>
              </w:rPr>
            </w:pPr>
            <w:proofErr w:type="spellStart"/>
            <w:r w:rsidRPr="00A30107">
              <w:rPr>
                <w:rFonts w:eastAsia="Times New Roman"/>
                <w:color w:val="000000"/>
                <w:sz w:val="20"/>
                <w:szCs w:val="20"/>
                <w:lang w:val="ca-ES-valencia" w:eastAsia="es-ES"/>
              </w:rPr>
              <w:t>Prog</w:t>
            </w:r>
            <w:proofErr w:type="spellEnd"/>
            <w:r w:rsidRPr="00A30107">
              <w:rPr>
                <w:rFonts w:eastAsia="Times New Roman"/>
                <w:color w:val="000000"/>
                <w:sz w:val="20"/>
                <w:szCs w:val="20"/>
                <w:lang w:val="ca-ES-valencia" w:eastAsia="es-ES"/>
              </w:rPr>
              <w:t>. Finançament recuperació i resiliència econòmica i social</w:t>
            </w:r>
          </w:p>
        </w:tc>
        <w:tc>
          <w:tcPr>
            <w:tcW w:w="992" w:type="dxa"/>
            <w:tcBorders>
              <w:top w:val="single" w:sz="4" w:space="0" w:color="auto"/>
              <w:left w:val="single" w:sz="4" w:space="0" w:color="auto"/>
              <w:bottom w:val="single" w:sz="4" w:space="0" w:color="auto"/>
              <w:right w:val="nil"/>
            </w:tcBorders>
            <w:shd w:val="clear" w:color="auto" w:fill="auto"/>
            <w:noWrap/>
            <w:vAlign w:val="bottom"/>
            <w:hideMark/>
          </w:tcPr>
          <w:p w14:paraId="27E2A36E"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312.500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CA46A55"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76384498" w14:textId="77777777" w:rsidTr="0090296B">
        <w:trPr>
          <w:trHeight w:val="60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56672D20" w14:textId="77777777" w:rsidR="0090296B" w:rsidRPr="00A30107" w:rsidRDefault="0090296B" w:rsidP="0090296B">
            <w:pPr>
              <w:rPr>
                <w:rFonts w:eastAsia="Times New Roman"/>
                <w:b/>
                <w:bCs/>
                <w:color w:val="000000"/>
                <w:sz w:val="20"/>
                <w:szCs w:val="20"/>
                <w:lang w:val="ca-ES-valencia" w:eastAsia="es-ES"/>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14:paraId="4F3B0655" w14:textId="77777777" w:rsidR="0090296B" w:rsidRPr="00A30107" w:rsidRDefault="0090296B" w:rsidP="0090296B">
            <w:pPr>
              <w:rPr>
                <w:rFonts w:eastAsia="Times New Roman"/>
                <w:b/>
                <w:bCs/>
                <w:color w:val="000000"/>
                <w:sz w:val="20"/>
                <w:szCs w:val="20"/>
                <w:lang w:val="ca-ES-valencia" w:eastAsia="es-ES"/>
              </w:rPr>
            </w:pPr>
          </w:p>
        </w:tc>
        <w:tc>
          <w:tcPr>
            <w:tcW w:w="4819" w:type="dxa"/>
            <w:tcBorders>
              <w:top w:val="nil"/>
              <w:left w:val="nil"/>
              <w:bottom w:val="single" w:sz="4" w:space="0" w:color="auto"/>
              <w:right w:val="nil"/>
            </w:tcBorders>
            <w:shd w:val="clear" w:color="auto" w:fill="auto"/>
            <w:vAlign w:val="center"/>
            <w:hideMark/>
          </w:tcPr>
          <w:p w14:paraId="266EBF53"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Préstecs a Estats membres</w:t>
            </w:r>
          </w:p>
        </w:tc>
        <w:tc>
          <w:tcPr>
            <w:tcW w:w="992" w:type="dxa"/>
            <w:tcBorders>
              <w:top w:val="nil"/>
              <w:left w:val="single" w:sz="4" w:space="0" w:color="auto"/>
              <w:bottom w:val="single" w:sz="4" w:space="0" w:color="auto"/>
              <w:right w:val="nil"/>
            </w:tcBorders>
            <w:shd w:val="clear" w:color="auto" w:fill="auto"/>
            <w:noWrap/>
            <w:vAlign w:val="bottom"/>
            <w:hideMark/>
          </w:tcPr>
          <w:p w14:paraId="01AEA1D5"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360.000</w:t>
            </w:r>
          </w:p>
        </w:tc>
        <w:tc>
          <w:tcPr>
            <w:tcW w:w="567" w:type="dxa"/>
            <w:tcBorders>
              <w:top w:val="nil"/>
              <w:left w:val="nil"/>
              <w:bottom w:val="single" w:sz="4" w:space="0" w:color="auto"/>
              <w:right w:val="single" w:sz="4" w:space="0" w:color="auto"/>
            </w:tcBorders>
            <w:shd w:val="clear" w:color="auto" w:fill="auto"/>
            <w:noWrap/>
            <w:vAlign w:val="bottom"/>
            <w:hideMark/>
          </w:tcPr>
          <w:p w14:paraId="23831138"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5B020163" w14:textId="77777777" w:rsidTr="0090296B">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67AC755A"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5E1EDA88" w14:textId="77777777" w:rsidR="0090296B" w:rsidRPr="00A30107" w:rsidRDefault="0090296B" w:rsidP="0090296B">
            <w:pPr>
              <w:rPr>
                <w:rFonts w:eastAsia="Times New Roman"/>
                <w:color w:val="000000"/>
                <w:sz w:val="20"/>
                <w:szCs w:val="20"/>
                <w:lang w:val="ca-ES-valencia" w:eastAsia="es-ES"/>
              </w:rPr>
            </w:pPr>
            <w:r w:rsidRPr="00A30107">
              <w:rPr>
                <w:rFonts w:eastAsia="Times New Roman"/>
                <w:b/>
                <w:bCs/>
                <w:color w:val="000000"/>
                <w:sz w:val="20"/>
                <w:szCs w:val="20"/>
                <w:lang w:val="ca-ES-valencia" w:eastAsia="es-ES"/>
              </w:rPr>
              <w:t>REACT-UE-</w:t>
            </w:r>
            <w:r w:rsidRPr="00A30107">
              <w:rPr>
                <w:rFonts w:eastAsia="Times New Roman"/>
                <w:color w:val="000000"/>
                <w:sz w:val="20"/>
                <w:szCs w:val="20"/>
                <w:lang w:val="ca-ES-valencia" w:eastAsia="es-ES"/>
              </w:rPr>
              <w:t xml:space="preserve"> </w:t>
            </w:r>
            <w:proofErr w:type="spellStart"/>
            <w:r w:rsidRPr="00A30107">
              <w:rPr>
                <w:rFonts w:eastAsia="Times New Roman"/>
                <w:color w:val="000000"/>
                <w:sz w:val="20"/>
                <w:szCs w:val="20"/>
                <w:lang w:val="ca-ES-valencia" w:eastAsia="es-ES"/>
              </w:rPr>
              <w:t>Prog</w:t>
            </w:r>
            <w:proofErr w:type="spellEnd"/>
            <w:r w:rsidRPr="00A30107">
              <w:rPr>
                <w:rFonts w:eastAsia="Times New Roman"/>
                <w:color w:val="000000"/>
                <w:sz w:val="20"/>
                <w:szCs w:val="20"/>
                <w:lang w:val="ca-ES-valencia" w:eastAsia="es-ES"/>
              </w:rPr>
              <w:t xml:space="preserve">. Estructurals i cohesió </w:t>
            </w:r>
            <w:r w:rsidR="0020207A" w:rsidRPr="00A30107">
              <w:rPr>
                <w:rFonts w:eastAsia="Times New Roman"/>
                <w:color w:val="000000"/>
                <w:sz w:val="20"/>
                <w:szCs w:val="20"/>
                <w:lang w:val="ca-ES-valencia" w:eastAsia="es-ES"/>
              </w:rPr>
              <w:t xml:space="preserve"> </w:t>
            </w:r>
            <w:r w:rsidRPr="00A30107">
              <w:rPr>
                <w:rFonts w:eastAsia="Times New Roman"/>
                <w:color w:val="000000"/>
                <w:sz w:val="20"/>
                <w:szCs w:val="20"/>
                <w:lang w:val="ca-ES-valencia" w:eastAsia="es-ES"/>
              </w:rPr>
              <w:t>MFP 2014-2020 </w:t>
            </w:r>
          </w:p>
        </w:tc>
        <w:tc>
          <w:tcPr>
            <w:tcW w:w="992" w:type="dxa"/>
            <w:tcBorders>
              <w:top w:val="nil"/>
              <w:left w:val="single" w:sz="4" w:space="0" w:color="auto"/>
              <w:bottom w:val="single" w:sz="4" w:space="0" w:color="auto"/>
              <w:right w:val="nil"/>
            </w:tcBorders>
            <w:shd w:val="clear" w:color="auto" w:fill="auto"/>
            <w:noWrap/>
            <w:vAlign w:val="bottom"/>
            <w:hideMark/>
          </w:tcPr>
          <w:p w14:paraId="60B26F44"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47.500</w:t>
            </w:r>
          </w:p>
        </w:tc>
        <w:tc>
          <w:tcPr>
            <w:tcW w:w="567" w:type="dxa"/>
            <w:tcBorders>
              <w:top w:val="nil"/>
              <w:left w:val="nil"/>
              <w:bottom w:val="single" w:sz="4" w:space="0" w:color="auto"/>
              <w:right w:val="single" w:sz="4" w:space="0" w:color="auto"/>
            </w:tcBorders>
            <w:shd w:val="clear" w:color="auto" w:fill="auto"/>
            <w:noWrap/>
            <w:vAlign w:val="bottom"/>
            <w:hideMark/>
          </w:tcPr>
          <w:p w14:paraId="38637811"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55FDA547" w14:textId="77777777" w:rsidTr="0090296B">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76FC0B4D"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3E4A8F18" w14:textId="77777777" w:rsidR="0090296B" w:rsidRPr="00A30107" w:rsidRDefault="0090296B" w:rsidP="0090296B">
            <w:pPr>
              <w:rPr>
                <w:rFonts w:eastAsia="Times New Roman"/>
                <w:color w:val="000000"/>
                <w:sz w:val="20"/>
                <w:szCs w:val="20"/>
                <w:lang w:val="ca-ES-valencia" w:eastAsia="es-ES"/>
              </w:rPr>
            </w:pPr>
            <w:proofErr w:type="spellStart"/>
            <w:r w:rsidRPr="00A30107">
              <w:rPr>
                <w:rFonts w:eastAsia="Times New Roman"/>
                <w:b/>
                <w:bCs/>
                <w:color w:val="000000"/>
                <w:sz w:val="20"/>
                <w:szCs w:val="20"/>
                <w:lang w:val="ca-ES-valencia" w:eastAsia="es-ES"/>
              </w:rPr>
              <w:t>RescEU-Prog</w:t>
            </w:r>
            <w:proofErr w:type="spellEnd"/>
            <w:r w:rsidRPr="00A30107">
              <w:rPr>
                <w:rFonts w:eastAsia="Times New Roman"/>
                <w:color w:val="000000"/>
                <w:sz w:val="20"/>
                <w:szCs w:val="20"/>
                <w:lang w:val="ca-ES-valencia" w:eastAsia="es-ES"/>
              </w:rPr>
              <w:t>. Protecció civil </w:t>
            </w:r>
          </w:p>
        </w:tc>
        <w:tc>
          <w:tcPr>
            <w:tcW w:w="992" w:type="dxa"/>
            <w:tcBorders>
              <w:top w:val="nil"/>
              <w:left w:val="single" w:sz="4" w:space="0" w:color="auto"/>
              <w:bottom w:val="single" w:sz="4" w:space="0" w:color="auto"/>
              <w:right w:val="nil"/>
            </w:tcBorders>
            <w:shd w:val="clear" w:color="auto" w:fill="auto"/>
            <w:noWrap/>
            <w:vAlign w:val="bottom"/>
            <w:hideMark/>
          </w:tcPr>
          <w:p w14:paraId="4D606AF4"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1.900</w:t>
            </w:r>
          </w:p>
        </w:tc>
        <w:tc>
          <w:tcPr>
            <w:tcW w:w="567" w:type="dxa"/>
            <w:tcBorders>
              <w:top w:val="nil"/>
              <w:left w:val="nil"/>
              <w:bottom w:val="single" w:sz="4" w:space="0" w:color="auto"/>
              <w:right w:val="single" w:sz="4" w:space="0" w:color="auto"/>
            </w:tcBorders>
            <w:shd w:val="clear" w:color="auto" w:fill="auto"/>
            <w:noWrap/>
            <w:vAlign w:val="bottom"/>
            <w:hideMark/>
          </w:tcPr>
          <w:p w14:paraId="06F3E750"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2B5EAFA4" w14:textId="77777777" w:rsidTr="0090296B">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7EBA7DFD"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53805403" w14:textId="77777777" w:rsidR="0090296B" w:rsidRPr="00A30107" w:rsidRDefault="0090296B" w:rsidP="0090296B">
            <w:pPr>
              <w:rPr>
                <w:rFonts w:eastAsia="Times New Roman"/>
                <w:color w:val="000000"/>
                <w:sz w:val="20"/>
                <w:szCs w:val="20"/>
                <w:lang w:val="ca-ES-valencia" w:eastAsia="es-ES"/>
              </w:rPr>
            </w:pPr>
            <w:r w:rsidRPr="00A30107">
              <w:rPr>
                <w:rFonts w:eastAsia="Times New Roman"/>
                <w:b/>
                <w:bCs/>
                <w:color w:val="000000"/>
                <w:sz w:val="20"/>
                <w:szCs w:val="20"/>
                <w:lang w:val="ca-ES-valencia" w:eastAsia="es-ES"/>
              </w:rPr>
              <w:t>Horitzó Europa</w:t>
            </w:r>
            <w:r w:rsidRPr="00A30107">
              <w:rPr>
                <w:rFonts w:eastAsia="Times New Roman"/>
                <w:color w:val="000000"/>
                <w:sz w:val="20"/>
                <w:szCs w:val="20"/>
                <w:lang w:val="ca-ES-valencia" w:eastAsia="es-ES"/>
              </w:rPr>
              <w:t xml:space="preserve">- </w:t>
            </w:r>
            <w:proofErr w:type="spellStart"/>
            <w:r w:rsidRPr="00A30107">
              <w:rPr>
                <w:rFonts w:eastAsia="Times New Roman"/>
                <w:color w:val="000000"/>
                <w:sz w:val="20"/>
                <w:szCs w:val="20"/>
                <w:lang w:val="ca-ES-valencia" w:eastAsia="es-ES"/>
              </w:rPr>
              <w:t>Prog</w:t>
            </w:r>
            <w:proofErr w:type="spellEnd"/>
            <w:r w:rsidRPr="00A30107">
              <w:rPr>
                <w:rFonts w:eastAsia="Times New Roman"/>
                <w:color w:val="000000"/>
                <w:sz w:val="20"/>
                <w:szCs w:val="20"/>
                <w:lang w:val="ca-ES-valencia" w:eastAsia="es-ES"/>
              </w:rPr>
              <w:t xml:space="preserve"> investigació i innovació </w:t>
            </w:r>
          </w:p>
        </w:tc>
        <w:tc>
          <w:tcPr>
            <w:tcW w:w="992" w:type="dxa"/>
            <w:tcBorders>
              <w:top w:val="nil"/>
              <w:left w:val="single" w:sz="4" w:space="0" w:color="auto"/>
              <w:bottom w:val="single" w:sz="4" w:space="0" w:color="auto"/>
              <w:right w:val="nil"/>
            </w:tcBorders>
            <w:shd w:val="clear" w:color="auto" w:fill="auto"/>
            <w:noWrap/>
            <w:vAlign w:val="bottom"/>
            <w:hideMark/>
          </w:tcPr>
          <w:p w14:paraId="7D23CFBA"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5.000</w:t>
            </w:r>
          </w:p>
        </w:tc>
        <w:tc>
          <w:tcPr>
            <w:tcW w:w="567" w:type="dxa"/>
            <w:tcBorders>
              <w:top w:val="nil"/>
              <w:left w:val="nil"/>
              <w:bottom w:val="single" w:sz="4" w:space="0" w:color="auto"/>
              <w:right w:val="single" w:sz="4" w:space="0" w:color="auto"/>
            </w:tcBorders>
            <w:shd w:val="clear" w:color="auto" w:fill="auto"/>
            <w:noWrap/>
            <w:vAlign w:val="bottom"/>
            <w:hideMark/>
          </w:tcPr>
          <w:p w14:paraId="61E50E33"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202B7A0D" w14:textId="77777777" w:rsidTr="0090296B">
        <w:trPr>
          <w:trHeight w:val="306"/>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6A84FCBE"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single" w:sz="4" w:space="0" w:color="auto"/>
              <w:left w:val="nil"/>
              <w:bottom w:val="single" w:sz="4" w:space="0" w:color="auto"/>
              <w:right w:val="nil"/>
            </w:tcBorders>
            <w:shd w:val="clear" w:color="auto" w:fill="auto"/>
            <w:hideMark/>
          </w:tcPr>
          <w:p w14:paraId="0AE100E2" w14:textId="77777777" w:rsidR="0090296B" w:rsidRPr="00A30107" w:rsidRDefault="0090296B" w:rsidP="0090296B">
            <w:pPr>
              <w:rPr>
                <w:rFonts w:eastAsia="Times New Roman"/>
                <w:color w:val="000000"/>
                <w:sz w:val="20"/>
                <w:szCs w:val="20"/>
                <w:lang w:val="ca-ES-valencia" w:eastAsia="es-ES"/>
              </w:rPr>
            </w:pPr>
            <w:r w:rsidRPr="00A30107">
              <w:rPr>
                <w:rFonts w:eastAsia="Times New Roman"/>
                <w:b/>
                <w:bCs/>
                <w:color w:val="000000"/>
                <w:sz w:val="20"/>
                <w:szCs w:val="20"/>
                <w:lang w:val="ca-ES-valencia" w:eastAsia="es-ES"/>
              </w:rPr>
              <w:t>Fons de transició justa (FTJ)</w:t>
            </w:r>
            <w:r w:rsidRPr="00A30107">
              <w:rPr>
                <w:rFonts w:eastAsia="Times New Roman"/>
                <w:color w:val="000000"/>
                <w:sz w:val="20"/>
                <w:szCs w:val="20"/>
                <w:lang w:val="ca-ES-valencia" w:eastAsia="es-ES"/>
              </w:rPr>
              <w:t xml:space="preserve">- </w:t>
            </w:r>
            <w:proofErr w:type="spellStart"/>
            <w:r w:rsidRPr="00A30107">
              <w:rPr>
                <w:rFonts w:eastAsia="Times New Roman"/>
                <w:color w:val="000000"/>
                <w:sz w:val="20"/>
                <w:szCs w:val="20"/>
                <w:lang w:val="ca-ES-valencia" w:eastAsia="es-ES"/>
              </w:rPr>
              <w:t>Prog</w:t>
            </w:r>
            <w:proofErr w:type="spellEnd"/>
            <w:r w:rsidRPr="00A30107">
              <w:rPr>
                <w:rFonts w:eastAsia="Times New Roman"/>
                <w:color w:val="000000"/>
                <w:sz w:val="20"/>
                <w:szCs w:val="20"/>
                <w:lang w:val="ca-ES-valencia" w:eastAsia="es-ES"/>
              </w:rPr>
              <w:t>. Secunde transició cap a economia neutra</w:t>
            </w:r>
          </w:p>
        </w:tc>
        <w:tc>
          <w:tcPr>
            <w:tcW w:w="992" w:type="dxa"/>
            <w:tcBorders>
              <w:top w:val="nil"/>
              <w:left w:val="single" w:sz="4" w:space="0" w:color="auto"/>
              <w:bottom w:val="single" w:sz="4" w:space="0" w:color="auto"/>
              <w:right w:val="nil"/>
            </w:tcBorders>
            <w:shd w:val="clear" w:color="auto" w:fill="auto"/>
            <w:noWrap/>
            <w:vAlign w:val="bottom"/>
            <w:hideMark/>
          </w:tcPr>
          <w:p w14:paraId="74EB9B3D"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10.000</w:t>
            </w:r>
          </w:p>
        </w:tc>
        <w:tc>
          <w:tcPr>
            <w:tcW w:w="567" w:type="dxa"/>
            <w:tcBorders>
              <w:top w:val="nil"/>
              <w:left w:val="nil"/>
              <w:bottom w:val="single" w:sz="4" w:space="0" w:color="auto"/>
              <w:right w:val="single" w:sz="4" w:space="0" w:color="auto"/>
            </w:tcBorders>
            <w:shd w:val="clear" w:color="auto" w:fill="auto"/>
            <w:noWrap/>
            <w:vAlign w:val="bottom"/>
            <w:hideMark/>
          </w:tcPr>
          <w:p w14:paraId="0DAF7BC2"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3C7C3089" w14:textId="77777777" w:rsidTr="0090296B">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3EF5FD85"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single" w:sz="4" w:space="0" w:color="auto"/>
              <w:left w:val="nil"/>
              <w:bottom w:val="single" w:sz="4" w:space="0" w:color="auto"/>
              <w:right w:val="nil"/>
            </w:tcBorders>
            <w:shd w:val="clear" w:color="auto" w:fill="auto"/>
            <w:noWrap/>
            <w:vAlign w:val="bottom"/>
            <w:hideMark/>
          </w:tcPr>
          <w:p w14:paraId="7E0BA503" w14:textId="77777777" w:rsidR="0090296B" w:rsidRPr="00A30107" w:rsidRDefault="0090296B" w:rsidP="0090296B">
            <w:pPr>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Desenvolupament Rural</w:t>
            </w:r>
          </w:p>
        </w:tc>
        <w:tc>
          <w:tcPr>
            <w:tcW w:w="992" w:type="dxa"/>
            <w:tcBorders>
              <w:top w:val="nil"/>
              <w:left w:val="single" w:sz="4" w:space="0" w:color="auto"/>
              <w:bottom w:val="single" w:sz="4" w:space="0" w:color="auto"/>
              <w:right w:val="nil"/>
            </w:tcBorders>
            <w:shd w:val="clear" w:color="auto" w:fill="auto"/>
            <w:noWrap/>
            <w:vAlign w:val="bottom"/>
            <w:hideMark/>
          </w:tcPr>
          <w:p w14:paraId="1FC67228"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7.500</w:t>
            </w:r>
          </w:p>
        </w:tc>
        <w:tc>
          <w:tcPr>
            <w:tcW w:w="567" w:type="dxa"/>
            <w:tcBorders>
              <w:top w:val="nil"/>
              <w:left w:val="nil"/>
              <w:bottom w:val="single" w:sz="4" w:space="0" w:color="auto"/>
              <w:right w:val="single" w:sz="4" w:space="0" w:color="auto"/>
            </w:tcBorders>
            <w:shd w:val="clear" w:color="auto" w:fill="auto"/>
            <w:noWrap/>
            <w:vAlign w:val="bottom"/>
            <w:hideMark/>
          </w:tcPr>
          <w:p w14:paraId="1B162AFF"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14FD8356" w14:textId="77777777" w:rsidTr="0090296B">
        <w:trPr>
          <w:trHeight w:val="290"/>
        </w:trPr>
        <w:tc>
          <w:tcPr>
            <w:tcW w:w="2056" w:type="dxa"/>
            <w:vMerge/>
            <w:tcBorders>
              <w:top w:val="single" w:sz="4" w:space="0" w:color="auto"/>
              <w:left w:val="single" w:sz="4" w:space="0" w:color="auto"/>
              <w:bottom w:val="single" w:sz="4" w:space="0" w:color="000000"/>
              <w:right w:val="single" w:sz="4" w:space="0" w:color="auto"/>
            </w:tcBorders>
            <w:vAlign w:val="center"/>
            <w:hideMark/>
          </w:tcPr>
          <w:p w14:paraId="035EBE95" w14:textId="77777777" w:rsidR="0090296B" w:rsidRPr="00A30107" w:rsidRDefault="0090296B" w:rsidP="0090296B">
            <w:pPr>
              <w:rPr>
                <w:rFonts w:eastAsia="Times New Roman"/>
                <w:b/>
                <w:bCs/>
                <w:color w:val="000000"/>
                <w:sz w:val="20"/>
                <w:szCs w:val="20"/>
                <w:lang w:val="ca-ES-valencia" w:eastAsia="es-ES"/>
              </w:rPr>
            </w:pPr>
          </w:p>
        </w:tc>
        <w:tc>
          <w:tcPr>
            <w:tcW w:w="6591" w:type="dxa"/>
            <w:gridSpan w:val="2"/>
            <w:tcBorders>
              <w:top w:val="nil"/>
              <w:left w:val="nil"/>
              <w:bottom w:val="single" w:sz="4" w:space="0" w:color="auto"/>
              <w:right w:val="single" w:sz="4" w:space="0" w:color="auto"/>
            </w:tcBorders>
            <w:shd w:val="clear" w:color="auto" w:fill="auto"/>
            <w:noWrap/>
            <w:vAlign w:val="bottom"/>
            <w:hideMark/>
          </w:tcPr>
          <w:p w14:paraId="64C20031" w14:textId="77777777" w:rsidR="0090296B" w:rsidRPr="00A30107" w:rsidRDefault="0090296B" w:rsidP="0090296B">
            <w:pPr>
              <w:rPr>
                <w:rFonts w:eastAsia="Times New Roman"/>
                <w:color w:val="000000"/>
                <w:sz w:val="20"/>
                <w:szCs w:val="20"/>
                <w:lang w:val="ca-ES-valencia" w:eastAsia="es-ES"/>
              </w:rPr>
            </w:pPr>
            <w:proofErr w:type="spellStart"/>
            <w:r w:rsidRPr="00A30107">
              <w:rPr>
                <w:rFonts w:eastAsia="Times New Roman"/>
                <w:b/>
                <w:bCs/>
                <w:color w:val="000000"/>
                <w:sz w:val="20"/>
                <w:szCs w:val="20"/>
                <w:lang w:val="ca-ES-valencia" w:eastAsia="es-ES"/>
              </w:rPr>
              <w:t>InvestEU</w:t>
            </w:r>
            <w:proofErr w:type="spellEnd"/>
            <w:r w:rsidRPr="00A30107">
              <w:rPr>
                <w:rFonts w:eastAsia="Times New Roman"/>
                <w:b/>
                <w:bCs/>
                <w:color w:val="000000"/>
                <w:sz w:val="20"/>
                <w:szCs w:val="20"/>
                <w:lang w:val="ca-ES-valencia" w:eastAsia="es-ES"/>
              </w:rPr>
              <w:t>-</w:t>
            </w:r>
            <w:r w:rsidRPr="00A30107">
              <w:rPr>
                <w:rFonts w:eastAsia="Times New Roman"/>
                <w:color w:val="000000"/>
                <w:sz w:val="20"/>
                <w:szCs w:val="20"/>
                <w:lang w:val="ca-ES-valencia" w:eastAsia="es-ES"/>
              </w:rPr>
              <w:t>Provisions garanties pressupostàries i despeses</w:t>
            </w:r>
          </w:p>
        </w:tc>
        <w:tc>
          <w:tcPr>
            <w:tcW w:w="992" w:type="dxa"/>
            <w:tcBorders>
              <w:top w:val="nil"/>
              <w:left w:val="single" w:sz="4" w:space="0" w:color="auto"/>
              <w:bottom w:val="single" w:sz="4" w:space="0" w:color="auto"/>
              <w:right w:val="nil"/>
            </w:tcBorders>
            <w:shd w:val="clear" w:color="auto" w:fill="auto"/>
            <w:noWrap/>
            <w:vAlign w:val="bottom"/>
            <w:hideMark/>
          </w:tcPr>
          <w:p w14:paraId="018E3C22" w14:textId="77777777" w:rsidR="0090296B" w:rsidRPr="00A30107" w:rsidRDefault="0090296B" w:rsidP="0090296B">
            <w:pPr>
              <w:jc w:val="right"/>
              <w:rPr>
                <w:rFonts w:eastAsia="Times New Roman"/>
                <w:color w:val="000000"/>
                <w:sz w:val="20"/>
                <w:szCs w:val="20"/>
                <w:lang w:val="ca-ES-valencia" w:eastAsia="es-ES"/>
              </w:rPr>
            </w:pPr>
            <w:r w:rsidRPr="00A30107">
              <w:rPr>
                <w:rFonts w:eastAsia="Times New Roman"/>
                <w:color w:val="000000"/>
                <w:sz w:val="20"/>
                <w:szCs w:val="20"/>
                <w:lang w:val="ca-ES-valencia" w:eastAsia="es-ES"/>
              </w:rPr>
              <w:t>5.600</w:t>
            </w:r>
          </w:p>
        </w:tc>
        <w:tc>
          <w:tcPr>
            <w:tcW w:w="567" w:type="dxa"/>
            <w:tcBorders>
              <w:top w:val="nil"/>
              <w:left w:val="nil"/>
              <w:bottom w:val="single" w:sz="4" w:space="0" w:color="auto"/>
              <w:right w:val="single" w:sz="4" w:space="0" w:color="auto"/>
            </w:tcBorders>
            <w:shd w:val="clear" w:color="auto" w:fill="auto"/>
            <w:noWrap/>
            <w:vAlign w:val="bottom"/>
            <w:hideMark/>
          </w:tcPr>
          <w:p w14:paraId="48A5A025" w14:textId="77777777" w:rsidR="0090296B" w:rsidRPr="00A30107" w:rsidRDefault="0090296B" w:rsidP="0090296B">
            <w:pPr>
              <w:rPr>
                <w:rFonts w:eastAsia="Times New Roman"/>
                <w:color w:val="000000"/>
                <w:sz w:val="20"/>
                <w:szCs w:val="20"/>
                <w:lang w:val="ca-ES-valencia" w:eastAsia="es-ES"/>
              </w:rPr>
            </w:pPr>
            <w:r w:rsidRPr="00A30107">
              <w:rPr>
                <w:rFonts w:eastAsia="Times New Roman"/>
                <w:color w:val="000000"/>
                <w:sz w:val="20"/>
                <w:szCs w:val="20"/>
                <w:lang w:val="ca-ES-valencia" w:eastAsia="es-ES"/>
              </w:rPr>
              <w:t>M€</w:t>
            </w:r>
          </w:p>
        </w:tc>
      </w:tr>
      <w:tr w:rsidR="0090296B" w:rsidRPr="00A30107" w14:paraId="184A04F3" w14:textId="77777777" w:rsidTr="0090296B">
        <w:trPr>
          <w:trHeight w:val="290"/>
        </w:trPr>
        <w:tc>
          <w:tcPr>
            <w:tcW w:w="2056" w:type="dxa"/>
            <w:tcBorders>
              <w:top w:val="nil"/>
              <w:left w:val="nil"/>
              <w:bottom w:val="nil"/>
              <w:right w:val="nil"/>
            </w:tcBorders>
            <w:shd w:val="clear" w:color="auto" w:fill="auto"/>
            <w:noWrap/>
            <w:vAlign w:val="bottom"/>
            <w:hideMark/>
          </w:tcPr>
          <w:p w14:paraId="5CA43BA7" w14:textId="77777777" w:rsidR="0090296B" w:rsidRPr="00A30107" w:rsidRDefault="0090296B" w:rsidP="0090296B">
            <w:pPr>
              <w:rPr>
                <w:rFonts w:eastAsia="Times New Roman"/>
                <w:color w:val="000000"/>
                <w:sz w:val="20"/>
                <w:szCs w:val="20"/>
                <w:lang w:val="ca-ES-valencia" w:eastAsia="es-ES"/>
              </w:rPr>
            </w:pPr>
          </w:p>
        </w:tc>
        <w:tc>
          <w:tcPr>
            <w:tcW w:w="1772" w:type="dxa"/>
            <w:tcBorders>
              <w:top w:val="nil"/>
              <w:left w:val="nil"/>
              <w:bottom w:val="nil"/>
              <w:right w:val="nil"/>
            </w:tcBorders>
            <w:shd w:val="clear" w:color="auto" w:fill="auto"/>
            <w:noWrap/>
            <w:vAlign w:val="bottom"/>
            <w:hideMark/>
          </w:tcPr>
          <w:p w14:paraId="23916577" w14:textId="77777777" w:rsidR="0090296B" w:rsidRPr="00A30107" w:rsidRDefault="0090296B" w:rsidP="0090296B">
            <w:pPr>
              <w:rPr>
                <w:rFonts w:ascii="Times New Roman" w:eastAsia="Times New Roman" w:hAnsi="Times New Roman" w:cs="Times New Roman"/>
                <w:sz w:val="20"/>
                <w:szCs w:val="20"/>
                <w:lang w:val="ca-ES-valencia" w:eastAsia="es-ES"/>
              </w:rPr>
            </w:pPr>
          </w:p>
        </w:tc>
        <w:tc>
          <w:tcPr>
            <w:tcW w:w="4819" w:type="dxa"/>
            <w:tcBorders>
              <w:top w:val="nil"/>
              <w:left w:val="nil"/>
              <w:bottom w:val="nil"/>
              <w:right w:val="nil"/>
            </w:tcBorders>
            <w:shd w:val="clear" w:color="auto" w:fill="auto"/>
            <w:noWrap/>
            <w:vAlign w:val="bottom"/>
            <w:hideMark/>
          </w:tcPr>
          <w:p w14:paraId="1BEE3A02" w14:textId="77777777" w:rsidR="0090296B" w:rsidRPr="00A30107" w:rsidRDefault="0090296B" w:rsidP="0090296B">
            <w:pPr>
              <w:jc w:val="right"/>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TOTAL UE</w:t>
            </w:r>
          </w:p>
        </w:tc>
        <w:tc>
          <w:tcPr>
            <w:tcW w:w="992" w:type="dxa"/>
            <w:tcBorders>
              <w:top w:val="nil"/>
              <w:left w:val="single" w:sz="4" w:space="0" w:color="auto"/>
              <w:bottom w:val="single" w:sz="4" w:space="0" w:color="auto"/>
              <w:right w:val="nil"/>
            </w:tcBorders>
            <w:shd w:val="clear" w:color="auto" w:fill="auto"/>
            <w:noWrap/>
            <w:vAlign w:val="bottom"/>
            <w:hideMark/>
          </w:tcPr>
          <w:p w14:paraId="1D3425E9" w14:textId="77777777" w:rsidR="0090296B" w:rsidRPr="00A30107" w:rsidRDefault="0090296B" w:rsidP="0090296B">
            <w:pPr>
              <w:jc w:val="right"/>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750.000</w:t>
            </w:r>
          </w:p>
        </w:tc>
        <w:tc>
          <w:tcPr>
            <w:tcW w:w="567" w:type="dxa"/>
            <w:tcBorders>
              <w:top w:val="nil"/>
              <w:left w:val="nil"/>
              <w:bottom w:val="single" w:sz="4" w:space="0" w:color="auto"/>
              <w:right w:val="single" w:sz="4" w:space="0" w:color="auto"/>
            </w:tcBorders>
            <w:shd w:val="clear" w:color="auto" w:fill="auto"/>
            <w:noWrap/>
            <w:vAlign w:val="bottom"/>
            <w:hideMark/>
          </w:tcPr>
          <w:p w14:paraId="749F248C" w14:textId="77777777" w:rsidR="0090296B" w:rsidRPr="00A30107" w:rsidRDefault="0090296B" w:rsidP="0090296B">
            <w:pPr>
              <w:rPr>
                <w:rFonts w:eastAsia="Times New Roman"/>
                <w:b/>
                <w:bCs/>
                <w:color w:val="000000"/>
                <w:sz w:val="20"/>
                <w:szCs w:val="20"/>
                <w:lang w:val="ca-ES-valencia" w:eastAsia="es-ES"/>
              </w:rPr>
            </w:pPr>
            <w:r w:rsidRPr="00A30107">
              <w:rPr>
                <w:rFonts w:eastAsia="Times New Roman"/>
                <w:b/>
                <w:bCs/>
                <w:color w:val="000000"/>
                <w:sz w:val="20"/>
                <w:szCs w:val="20"/>
                <w:lang w:val="ca-ES-valencia" w:eastAsia="es-ES"/>
              </w:rPr>
              <w:t>M€</w:t>
            </w:r>
          </w:p>
        </w:tc>
      </w:tr>
    </w:tbl>
    <w:p w14:paraId="6AAC9BF1" w14:textId="77777777" w:rsidR="0090296B" w:rsidRPr="00A30107" w:rsidRDefault="0090296B" w:rsidP="00D117D7">
      <w:pPr>
        <w:rPr>
          <w:rFonts w:eastAsia="Calibri" w:cs="Times New Roman"/>
          <w:lang w:val="ca-ES-valencia"/>
        </w:rPr>
      </w:pPr>
    </w:p>
    <w:p w14:paraId="7AE75932" w14:textId="77777777" w:rsidR="00D117D7" w:rsidRPr="00A30107" w:rsidRDefault="0090296B" w:rsidP="00D117D7">
      <w:pPr>
        <w:jc w:val="both"/>
        <w:rPr>
          <w:rFonts w:eastAsia="Calibri" w:cs="Times New Roman"/>
          <w:lang w:val="ca-ES-valencia"/>
        </w:rPr>
      </w:pPr>
      <w:r w:rsidRPr="00A30107">
        <w:rPr>
          <w:rFonts w:eastAsia="Calibri" w:cs="Times New Roman"/>
          <w:lang w:val="ca-ES-valencia"/>
        </w:rPr>
        <w:t xml:space="preserve">El </w:t>
      </w:r>
      <w:r w:rsidR="00D117D7" w:rsidRPr="00A30107">
        <w:rPr>
          <w:rFonts w:eastAsia="Calibri" w:cs="Times New Roman"/>
          <w:lang w:val="ca-ES-valencia"/>
        </w:rPr>
        <w:t xml:space="preserve">RDL 36/2020 es dicta amb el principal objectiu de facilitar i agilitar la programació, gestió i execució dels projectes i actuacions finançables amb l'Instrument Europeu de Recuperació (Next </w:t>
      </w:r>
      <w:r w:rsidR="0020207A" w:rsidRPr="00A30107">
        <w:rPr>
          <w:rFonts w:eastAsia="Calibri" w:cs="Times New Roman"/>
          <w:lang w:val="ca-ES-valencia"/>
        </w:rPr>
        <w:t xml:space="preserve"> </w:t>
      </w:r>
      <w:r w:rsidR="00D117D7" w:rsidRPr="00A30107">
        <w:rPr>
          <w:rFonts w:eastAsia="Calibri" w:cs="Times New Roman"/>
          <w:lang w:val="ca-ES-valencia"/>
        </w:rPr>
        <w:t>Generation EU), aprovat pel Consell Europeu del passat 21 de juliol. L'Instrument Europeu de Recuperació</w:t>
      </w:r>
      <w:r w:rsidR="00D117D7" w:rsidRPr="00A30107">
        <w:rPr>
          <w:rFonts w:eastAsia="Calibri"/>
          <w:lang w:val="ca-ES-valencia"/>
        </w:rPr>
        <w:t xml:space="preserve"> </w:t>
      </w:r>
      <w:r w:rsidR="00093FFD" w:rsidRPr="00A30107">
        <w:rPr>
          <w:rFonts w:eastAsia="Calibri"/>
          <w:lang w:val="ca-ES-valencia"/>
        </w:rPr>
        <w:t xml:space="preserve">(IER) </w:t>
      </w:r>
      <w:r w:rsidR="00D117D7" w:rsidRPr="00A30107">
        <w:rPr>
          <w:rFonts w:eastAsia="Calibri" w:cs="Times New Roman"/>
          <w:lang w:val="ca-ES-valencia"/>
        </w:rPr>
        <w:t>implicarà per a Espanya uns 140.000 milions d'euros en forma de transferències (72.000 M €) i préstecs (68.000 M €) per al període 2021-2026. L'Instrument es desglossa en dos fons: el Mecanisme per a la Recuperació i la Resiliència (</w:t>
      </w:r>
      <w:r w:rsidR="0020207A" w:rsidRPr="00A30107">
        <w:rPr>
          <w:rFonts w:eastAsia="Calibri" w:cs="Times New Roman"/>
          <w:lang w:val="ca-ES-valencia"/>
        </w:rPr>
        <w:t xml:space="preserve"> </w:t>
      </w:r>
      <w:r w:rsidR="00D117D7" w:rsidRPr="00A30107">
        <w:rPr>
          <w:rFonts w:eastAsia="Calibri" w:cs="Times New Roman"/>
          <w:lang w:val="ca-ES-valencia"/>
        </w:rPr>
        <w:t xml:space="preserve">MRR) i el fons </w:t>
      </w:r>
      <w:r w:rsidR="0020207A" w:rsidRPr="00A30107">
        <w:rPr>
          <w:rFonts w:eastAsia="Calibri" w:cs="Times New Roman"/>
          <w:lang w:val="ca-ES-valencia"/>
        </w:rPr>
        <w:t xml:space="preserve"> </w:t>
      </w:r>
      <w:r w:rsidR="00D117D7" w:rsidRPr="00A30107">
        <w:rPr>
          <w:rFonts w:eastAsia="Calibri" w:cs="Times New Roman"/>
          <w:lang w:val="ca-ES-valencia"/>
        </w:rPr>
        <w:t xml:space="preserve">REACT EU. </w:t>
      </w:r>
    </w:p>
    <w:p w14:paraId="1855BB8B" w14:textId="77777777" w:rsidR="00D117D7" w:rsidRPr="00A30107" w:rsidRDefault="00D117D7" w:rsidP="00D117D7">
      <w:pPr>
        <w:jc w:val="both"/>
        <w:rPr>
          <w:rFonts w:eastAsia="Calibri" w:cs="Times New Roman"/>
          <w:lang w:val="ca-ES-valencia"/>
        </w:rPr>
      </w:pPr>
    </w:p>
    <w:p w14:paraId="2C087806" w14:textId="77777777" w:rsidR="00D117D7" w:rsidRPr="00A30107" w:rsidRDefault="00D117D7" w:rsidP="00D117D7">
      <w:pPr>
        <w:jc w:val="both"/>
        <w:rPr>
          <w:rFonts w:eastAsia="Calibri" w:cs="Times New Roman"/>
          <w:lang w:val="ca-ES-valencia"/>
        </w:rPr>
      </w:pPr>
      <w:r w:rsidRPr="00A30107">
        <w:rPr>
          <w:rFonts w:eastAsia="Calibri" w:cs="Times New Roman"/>
          <w:lang w:val="ca-ES-valencia"/>
        </w:rPr>
        <w:t xml:space="preserve">Això és molt rellevant, ja que, si el </w:t>
      </w:r>
      <w:r w:rsidR="0020207A" w:rsidRPr="00A30107">
        <w:rPr>
          <w:rFonts w:eastAsia="Calibri" w:cs="Times New Roman"/>
          <w:lang w:val="ca-ES-valencia"/>
        </w:rPr>
        <w:t xml:space="preserve"> </w:t>
      </w:r>
      <w:r w:rsidRPr="00A30107">
        <w:rPr>
          <w:rFonts w:eastAsia="Calibri" w:cs="Times New Roman"/>
          <w:lang w:val="ca-ES-valencia"/>
        </w:rPr>
        <w:t>IER suposarà per a Espanya 140.000 milions, l'execució dels Fons de Cohesió per al període 2014</w:t>
      </w:r>
      <w:r w:rsidR="0020207A" w:rsidRPr="00A30107">
        <w:rPr>
          <w:rFonts w:eastAsia="Calibri" w:cs="Times New Roman"/>
          <w:lang w:val="ca-ES-valencia"/>
        </w:rPr>
        <w:t>-</w:t>
      </w:r>
      <w:r w:rsidRPr="00A30107">
        <w:rPr>
          <w:rFonts w:eastAsia="Calibri" w:cs="Times New Roman"/>
          <w:lang w:val="ca-ES-valencia"/>
        </w:rPr>
        <w:t>2020 ascendeix en aquests moments a 15.574 milions, un 39% del total. La capacitat d'absorció de fons es posarà a prova de manera molt severa a causa dels solapaments de</w:t>
      </w:r>
      <w:r w:rsidR="0020207A" w:rsidRPr="00A30107">
        <w:rPr>
          <w:rFonts w:eastAsia="Calibri" w:cs="Times New Roman"/>
          <w:lang w:val="ca-ES-valencia"/>
        </w:rPr>
        <w:t xml:space="preserve"> les següents circumstàncies:</w:t>
      </w:r>
      <w:r w:rsidRPr="00A30107">
        <w:rPr>
          <w:rFonts w:eastAsia="Calibri" w:cs="Times New Roman"/>
          <w:lang w:val="ca-ES-valencia"/>
        </w:rPr>
        <w:t>:</w:t>
      </w:r>
    </w:p>
    <w:p w14:paraId="5BF13E51" w14:textId="77777777" w:rsidR="00D117D7" w:rsidRPr="00A30107" w:rsidRDefault="00D117D7" w:rsidP="00D117D7">
      <w:pPr>
        <w:jc w:val="both"/>
        <w:rPr>
          <w:rFonts w:eastAsia="Calibri" w:cs="Times New Roman"/>
          <w:lang w:val="ca-ES-valencia"/>
        </w:rPr>
      </w:pPr>
    </w:p>
    <w:p w14:paraId="50F095D9" w14:textId="77777777" w:rsidR="00D117D7" w:rsidRPr="00A30107" w:rsidRDefault="00D117D7" w:rsidP="00D117D7">
      <w:pPr>
        <w:numPr>
          <w:ilvl w:val="0"/>
          <w:numId w:val="9"/>
        </w:numPr>
        <w:jc w:val="both"/>
        <w:rPr>
          <w:rFonts w:eastAsia="Calibri" w:cs="Times New Roman"/>
          <w:lang w:val="ca-ES-valencia"/>
        </w:rPr>
      </w:pPr>
      <w:r w:rsidRPr="00A30107">
        <w:rPr>
          <w:rFonts w:eastAsia="Calibri" w:cs="Times New Roman"/>
          <w:lang w:val="ca-ES-valencia"/>
        </w:rPr>
        <w:t xml:space="preserve">Al finançament del període 2014/2020, a més del retard en l'execució, se li sumarà l'efecte del finançament addicional </w:t>
      </w:r>
      <w:r w:rsidR="0020207A" w:rsidRPr="00A30107">
        <w:rPr>
          <w:rFonts w:eastAsia="Calibri" w:cs="Times New Roman"/>
          <w:lang w:val="ca-ES-valencia"/>
        </w:rPr>
        <w:t xml:space="preserve"> </w:t>
      </w:r>
      <w:r w:rsidRPr="00A30107">
        <w:rPr>
          <w:rFonts w:eastAsia="Calibri" w:cs="Times New Roman"/>
          <w:lang w:val="ca-ES-valencia"/>
        </w:rPr>
        <w:t>REACT-EU, que haurà d'estar executada en 2022.</w:t>
      </w:r>
    </w:p>
    <w:p w14:paraId="38B1794E" w14:textId="77777777" w:rsidR="00D117D7" w:rsidRPr="00A30107" w:rsidRDefault="0020207A" w:rsidP="00D117D7">
      <w:pPr>
        <w:numPr>
          <w:ilvl w:val="0"/>
          <w:numId w:val="9"/>
        </w:numPr>
        <w:jc w:val="both"/>
        <w:rPr>
          <w:rFonts w:eastAsia="Calibri" w:cs="Times New Roman"/>
          <w:lang w:val="ca-ES-valencia"/>
        </w:rPr>
      </w:pPr>
      <w:r w:rsidRPr="00A30107">
        <w:rPr>
          <w:rFonts w:eastAsia="Calibri" w:cs="Times New Roman"/>
          <w:lang w:val="ca-ES-valencia"/>
        </w:rPr>
        <w:t>L’i</w:t>
      </w:r>
      <w:r w:rsidR="00D117D7" w:rsidRPr="00A30107">
        <w:rPr>
          <w:rFonts w:eastAsia="Calibri" w:cs="Times New Roman"/>
          <w:lang w:val="ca-ES-valencia"/>
        </w:rPr>
        <w:t xml:space="preserve">nici del nou </w:t>
      </w:r>
      <w:r w:rsidRPr="00A30107">
        <w:rPr>
          <w:rFonts w:eastAsia="Calibri" w:cs="Times New Roman"/>
          <w:lang w:val="ca-ES-valencia"/>
        </w:rPr>
        <w:t xml:space="preserve"> </w:t>
      </w:r>
      <w:r w:rsidR="00D117D7" w:rsidRPr="00A30107">
        <w:rPr>
          <w:rFonts w:eastAsia="Calibri" w:cs="Times New Roman"/>
          <w:lang w:val="ca-ES-valencia"/>
        </w:rPr>
        <w:t>MFP 2021-2027, que suposa 1,1 bilions d'euros, i</w:t>
      </w:r>
    </w:p>
    <w:p w14:paraId="0B876627" w14:textId="77777777" w:rsidR="00D117D7" w:rsidRPr="00A30107" w:rsidRDefault="0020207A" w:rsidP="00D117D7">
      <w:pPr>
        <w:numPr>
          <w:ilvl w:val="0"/>
          <w:numId w:val="9"/>
        </w:numPr>
        <w:jc w:val="both"/>
        <w:rPr>
          <w:rFonts w:eastAsia="Calibri" w:cs="Times New Roman"/>
          <w:lang w:val="ca-ES-valencia"/>
        </w:rPr>
      </w:pPr>
      <w:r w:rsidRPr="00A30107">
        <w:rPr>
          <w:rFonts w:eastAsia="Calibri" w:cs="Times New Roman"/>
          <w:lang w:val="ca-ES-valencia"/>
        </w:rPr>
        <w:t>L’e</w:t>
      </w:r>
      <w:r w:rsidR="00D117D7" w:rsidRPr="00A30107">
        <w:rPr>
          <w:rFonts w:eastAsia="Calibri" w:cs="Times New Roman"/>
          <w:lang w:val="ca-ES-valencia"/>
        </w:rPr>
        <w:t>xecució del Mecanisme de Recuperació i Resiliència per al període 2021/2026</w:t>
      </w:r>
    </w:p>
    <w:p w14:paraId="64669E36" w14:textId="77777777" w:rsidR="00D117D7" w:rsidRPr="00A30107" w:rsidRDefault="00D117D7" w:rsidP="00D117D7">
      <w:pPr>
        <w:jc w:val="both"/>
        <w:rPr>
          <w:rFonts w:eastAsia="Calibri" w:cs="Times New Roman"/>
          <w:lang w:val="ca-ES-valencia"/>
        </w:rPr>
      </w:pPr>
    </w:p>
    <w:p w14:paraId="4FD078B9" w14:textId="77777777" w:rsidR="00D117D7" w:rsidRPr="00A30107" w:rsidRDefault="00D117D7" w:rsidP="00D117D7">
      <w:pPr>
        <w:jc w:val="both"/>
        <w:rPr>
          <w:rFonts w:eastAsia="Calibri" w:cs="Times New Roman"/>
          <w:lang w:val="ca-ES-valencia"/>
        </w:rPr>
      </w:pPr>
      <w:r w:rsidRPr="00A30107">
        <w:rPr>
          <w:rFonts w:eastAsia="Calibri" w:cs="Times New Roman"/>
          <w:lang w:val="ca-ES-valencia"/>
        </w:rPr>
        <w:t xml:space="preserve">A fi de materialitzar aquestes previsions europees en l'àmbit intern, el Govern ha elaborat el Pla de Recuperació, Transformació i Resiliència (PRTR), que ha de ser aprovat pel Consell de Ministres per a la seua adopció i presentació formal davant les institucions europees. </w:t>
      </w:r>
    </w:p>
    <w:p w14:paraId="0BB43BC2" w14:textId="77777777" w:rsidR="00D117D7" w:rsidRPr="00A30107" w:rsidRDefault="00D117D7" w:rsidP="00D117D7">
      <w:pPr>
        <w:jc w:val="both"/>
        <w:rPr>
          <w:rFonts w:eastAsia="Calibri" w:cs="Times New Roman"/>
          <w:b/>
          <w:bCs/>
          <w:u w:val="single"/>
          <w:lang w:val="ca-ES-valencia"/>
        </w:rPr>
      </w:pPr>
      <w:r w:rsidRPr="00A30107">
        <w:rPr>
          <w:rFonts w:eastAsia="Calibri" w:cs="Times New Roman"/>
          <w:b/>
          <w:bCs/>
          <w:u w:val="single"/>
          <w:lang w:val="ca-ES-valencia"/>
        </w:rPr>
        <w:lastRenderedPageBreak/>
        <w:t>RDL 36/2020</w:t>
      </w:r>
      <w:r w:rsidR="00093FFD" w:rsidRPr="00A30107">
        <w:rPr>
          <w:rFonts w:eastAsia="Calibri" w:cs="Times New Roman"/>
          <w:b/>
          <w:bCs/>
          <w:u w:val="single"/>
          <w:lang w:val="ca-ES-valencia"/>
        </w:rPr>
        <w:t>, DE 30 DE DESEMBRE, PEL QUAL S'APROVEN MESURES URGENTS PER A la MODERNITZACIÓ DE L'ADMINISTRACIÓ PÚBLICA I PER A l'EXECUCIÓ DEL PLA DE RECUPERACIÓ, TRANSFORMACIÓ I RESILIÈNCIA</w:t>
      </w:r>
      <w:r w:rsidRPr="00A30107">
        <w:rPr>
          <w:rFonts w:eastAsia="Calibri" w:cs="Times New Roman"/>
          <w:b/>
          <w:bCs/>
          <w:u w:val="single"/>
          <w:lang w:val="ca-ES-valencia"/>
        </w:rPr>
        <w:t xml:space="preserve"> I NORMATIVA RELACIONADA</w:t>
      </w:r>
    </w:p>
    <w:p w14:paraId="1C654032" w14:textId="77777777" w:rsidR="00093FFD" w:rsidRPr="00A30107" w:rsidRDefault="00093FFD" w:rsidP="00D117D7">
      <w:pPr>
        <w:jc w:val="both"/>
        <w:rPr>
          <w:rFonts w:eastAsia="Calibri" w:cs="Times New Roman"/>
          <w:lang w:val="ca-ES-valencia"/>
        </w:rPr>
      </w:pPr>
    </w:p>
    <w:p w14:paraId="735C72E9" w14:textId="77777777" w:rsidR="00D117D7" w:rsidRPr="00A30107" w:rsidRDefault="00D117D7" w:rsidP="00D117D7">
      <w:pPr>
        <w:jc w:val="both"/>
        <w:rPr>
          <w:rFonts w:eastAsia="Calibri" w:cs="Times New Roman"/>
          <w:lang w:val="ca-ES-valencia"/>
        </w:rPr>
      </w:pPr>
      <w:r w:rsidRPr="00A30107">
        <w:rPr>
          <w:rFonts w:eastAsia="Calibri" w:cs="Times New Roman"/>
          <w:lang w:val="ca-ES-valencia"/>
        </w:rPr>
        <w:t xml:space="preserve">La finalitat a la qual es dirigeix aquest RDL està igualment relacionada amb dues normes que es publiquen en el BOE el mateix dia: la Llei 11/2020 de Pressupostos per a 2021 i </w:t>
      </w:r>
      <w:r w:rsidR="0020207A" w:rsidRPr="00A30107">
        <w:rPr>
          <w:rFonts w:eastAsia="Calibri" w:cs="Times New Roman"/>
          <w:lang w:val="ca-ES-valencia"/>
        </w:rPr>
        <w:t xml:space="preserve">el </w:t>
      </w:r>
      <w:r w:rsidRPr="00A30107">
        <w:rPr>
          <w:rFonts w:eastAsia="Calibri" w:cs="Times New Roman"/>
          <w:lang w:val="ca-ES-valencia"/>
        </w:rPr>
        <w:t>RD 177/2020, pel qual es reestructura la Presidència del Govern.</w:t>
      </w:r>
    </w:p>
    <w:p w14:paraId="3CB1500D" w14:textId="77777777" w:rsidR="00D117D7" w:rsidRPr="00A30107" w:rsidRDefault="00D117D7" w:rsidP="00D117D7">
      <w:pPr>
        <w:jc w:val="both"/>
        <w:rPr>
          <w:rFonts w:eastAsia="Calibri" w:cs="Times New Roman"/>
          <w:lang w:val="ca-ES-valencia"/>
        </w:rPr>
      </w:pPr>
    </w:p>
    <w:p w14:paraId="7958E2DA" w14:textId="77777777" w:rsidR="00D117D7" w:rsidRPr="00A30107" w:rsidRDefault="00D117D7" w:rsidP="00D117D7">
      <w:pPr>
        <w:jc w:val="both"/>
        <w:rPr>
          <w:rFonts w:eastAsia="Calibri" w:cs="Times New Roman"/>
          <w:lang w:val="ca-ES-valencia"/>
        </w:rPr>
      </w:pPr>
      <w:r w:rsidRPr="00A30107">
        <w:rPr>
          <w:rFonts w:eastAsia="Calibri" w:cs="Times New Roman"/>
          <w:b/>
          <w:bCs/>
          <w:lang w:val="ca-ES-valencia"/>
        </w:rPr>
        <w:t xml:space="preserve">Els PGE incorporen modificacions normatives de gran importància </w:t>
      </w:r>
      <w:r w:rsidRPr="00A30107">
        <w:rPr>
          <w:rFonts w:eastAsia="Calibri" w:cs="Times New Roman"/>
          <w:lang w:val="ca-ES-valencia"/>
        </w:rPr>
        <w:t xml:space="preserve">necessàries per a implementar les previsions del RDL 36/2020, i </w:t>
      </w:r>
      <w:r w:rsidR="0020207A" w:rsidRPr="00A30107">
        <w:rPr>
          <w:rFonts w:eastAsia="Calibri" w:cs="Times New Roman"/>
          <w:lang w:val="ca-ES-valencia"/>
        </w:rPr>
        <w:t>el RD</w:t>
      </w:r>
      <w:r w:rsidRPr="00A30107">
        <w:rPr>
          <w:rFonts w:eastAsia="Calibri" w:cs="Times New Roman"/>
          <w:lang w:val="ca-ES-valencia"/>
        </w:rPr>
        <w:t xml:space="preserve"> 177/2020 introdueix modificacions en l'estructura del govern de la nació per a aplicar l'estructura de governança necessària per a implementar el </w:t>
      </w:r>
      <w:r w:rsidR="0020207A" w:rsidRPr="00A30107">
        <w:rPr>
          <w:rFonts w:eastAsia="Calibri" w:cs="Times New Roman"/>
          <w:lang w:val="ca-ES-valencia"/>
        </w:rPr>
        <w:t xml:space="preserve"> </w:t>
      </w:r>
      <w:r w:rsidRPr="00A30107">
        <w:rPr>
          <w:rFonts w:eastAsia="Calibri" w:cs="Times New Roman"/>
          <w:lang w:val="ca-ES-valencia"/>
        </w:rPr>
        <w:t xml:space="preserve">PRTR. </w:t>
      </w:r>
    </w:p>
    <w:p w14:paraId="6203C71F" w14:textId="77777777" w:rsidR="00D117D7" w:rsidRPr="00A30107" w:rsidRDefault="00D117D7" w:rsidP="00D117D7">
      <w:pPr>
        <w:jc w:val="both"/>
        <w:rPr>
          <w:rFonts w:eastAsia="Calibri" w:cs="Times New Roman"/>
          <w:lang w:val="ca-ES-valencia"/>
        </w:rPr>
      </w:pPr>
    </w:p>
    <w:p w14:paraId="45FAC8E7" w14:textId="46626205"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La gestió i execució dels projectes amb càrrec als fons europeus començarà immediatament, atés que els PGE ja inclouen la bestreta d</w:t>
      </w:r>
      <w:r w:rsidR="00795DE4">
        <w:rPr>
          <w:rFonts w:eastAsia="Calibri" w:cs="Times New Roman"/>
          <w:lang w:val="ca-ES-valencia"/>
        </w:rPr>
        <w:t xml:space="preserve">e prop </w:t>
      </w:r>
      <w:r w:rsidRPr="00A30107">
        <w:rPr>
          <w:rFonts w:eastAsia="Calibri" w:cs="Times New Roman"/>
          <w:lang w:val="ca-ES-valencia"/>
        </w:rPr>
        <w:t>de 26.000 milions d'euros amb càrrec a aquests fons.</w:t>
      </w:r>
    </w:p>
    <w:p w14:paraId="40FA1B30" w14:textId="77777777" w:rsidR="00D117D7" w:rsidRPr="00A30107" w:rsidRDefault="00D117D7" w:rsidP="00D117D7">
      <w:pPr>
        <w:jc w:val="both"/>
        <w:rPr>
          <w:rFonts w:eastAsia="Calibri" w:cs="Times New Roman"/>
          <w:lang w:val="ca-ES-valencia"/>
        </w:rPr>
      </w:pPr>
    </w:p>
    <w:p w14:paraId="55F1CF09"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Els PGE han creat en cada Departament ministerial afectat, un servei específic per a la gestió pressupostària del Mecanisme de Recuperació i Resiliència, el servei 50, i un altre per a la «Ajuda a la recuperació per a la cohesió i els territoris d'Europa (</w:t>
      </w:r>
      <w:r w:rsidR="0020207A" w:rsidRPr="00A30107">
        <w:rPr>
          <w:rFonts w:eastAsia="Calibri" w:cs="Times New Roman"/>
          <w:lang w:val="ca-ES-valencia"/>
        </w:rPr>
        <w:t xml:space="preserve"> </w:t>
      </w:r>
      <w:r w:rsidRPr="00A30107">
        <w:rPr>
          <w:rFonts w:eastAsia="Calibri" w:cs="Times New Roman"/>
          <w:lang w:val="ca-ES-valencia"/>
        </w:rPr>
        <w:t>REACT-EU)», el servei 51.</w:t>
      </w:r>
    </w:p>
    <w:p w14:paraId="38A07ADD" w14:textId="77777777" w:rsidR="00D117D7" w:rsidRPr="00A30107" w:rsidRDefault="00D117D7" w:rsidP="00D117D7">
      <w:pPr>
        <w:jc w:val="both"/>
        <w:rPr>
          <w:rFonts w:eastAsia="Calibri" w:cs="Times New Roman"/>
          <w:lang w:val="ca-ES-valencia"/>
        </w:rPr>
      </w:pPr>
    </w:p>
    <w:p w14:paraId="7F964E04"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Per a assegurar la correcta absorció de fons FEDER per al període 2014-2020, en virtut de la</w:t>
      </w:r>
      <w:r w:rsidR="0020207A" w:rsidRPr="00A30107">
        <w:rPr>
          <w:rFonts w:eastAsia="Calibri" w:cs="Times New Roman"/>
          <w:lang w:val="ca-ES-valencia"/>
        </w:rPr>
        <w:t xml:space="preserve"> </w:t>
      </w:r>
      <w:r w:rsidRPr="00A30107">
        <w:rPr>
          <w:rFonts w:eastAsia="Calibri" w:cs="Times New Roman"/>
          <w:lang w:val="ca-ES-valencia"/>
        </w:rPr>
        <w:t>D</w:t>
      </w:r>
      <w:r w:rsidR="004E50C5" w:rsidRPr="00A30107">
        <w:rPr>
          <w:rFonts w:eastAsia="Calibri" w:cs="Times New Roman"/>
          <w:lang w:val="ca-ES-valencia"/>
        </w:rPr>
        <w:t>. Ad.</w:t>
      </w:r>
      <w:r w:rsidR="0020207A" w:rsidRPr="00A30107">
        <w:rPr>
          <w:rFonts w:eastAsia="Calibri" w:cs="Times New Roman"/>
          <w:lang w:val="ca-ES-valencia"/>
        </w:rPr>
        <w:t xml:space="preserve"> </w:t>
      </w:r>
      <w:r w:rsidRPr="00A30107">
        <w:rPr>
          <w:rFonts w:eastAsia="Calibri" w:cs="Times New Roman"/>
          <w:lang w:val="ca-ES-valencia"/>
        </w:rPr>
        <w:t>6</w:t>
      </w:r>
      <w:r w:rsidR="0020207A" w:rsidRPr="00A30107">
        <w:rPr>
          <w:rFonts w:eastAsia="Calibri" w:cs="Times New Roman"/>
          <w:vertAlign w:val="superscript"/>
          <w:lang w:val="ca-ES-valencia"/>
        </w:rPr>
        <w:t>ena</w:t>
      </w:r>
      <w:r w:rsidRPr="00A30107">
        <w:rPr>
          <w:rFonts w:eastAsia="Calibri" w:cs="Times New Roman"/>
          <w:lang w:val="ca-ES-valencia"/>
        </w:rPr>
        <w:t xml:space="preserve"> es preveuen les oportunes reserves de crèdit per a finançar en l'exercici 2021 les actuacions cofinançades pel FEDER</w:t>
      </w:r>
    </w:p>
    <w:p w14:paraId="443BF892" w14:textId="77777777" w:rsidR="00D117D7" w:rsidRPr="00A30107" w:rsidRDefault="00D117D7" w:rsidP="00D117D7">
      <w:pPr>
        <w:jc w:val="both"/>
        <w:rPr>
          <w:rFonts w:eastAsia="Calibri" w:cs="Times New Roman"/>
          <w:lang w:val="ca-ES-valencia"/>
        </w:rPr>
      </w:pPr>
    </w:p>
    <w:p w14:paraId="4BBBE276"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 xml:space="preserve">Excepcionalment en 2021 es podrà autoritzar </w:t>
      </w:r>
      <w:r w:rsidR="0020207A" w:rsidRPr="00A30107">
        <w:rPr>
          <w:rFonts w:eastAsia="Calibri" w:cs="Times New Roman"/>
          <w:lang w:val="ca-ES-valencia"/>
        </w:rPr>
        <w:t xml:space="preserve">a </w:t>
      </w:r>
      <w:r w:rsidRPr="00A30107">
        <w:rPr>
          <w:rFonts w:eastAsia="Calibri" w:cs="Times New Roman"/>
          <w:lang w:val="ca-ES-valencia"/>
        </w:rPr>
        <w:t xml:space="preserve">les Comunitats Autònomes l'increment del seu nivell d'endeutament net al tancament de l'exercici per a cobrir els desfasaments temporals de recursos necessaris per al ràpid desplegament i execució de </w:t>
      </w:r>
      <w:r w:rsidR="0020207A" w:rsidRPr="00A30107">
        <w:rPr>
          <w:rFonts w:eastAsia="Calibri" w:cs="Times New Roman"/>
          <w:lang w:val="ca-ES-valencia"/>
        </w:rPr>
        <w:t xml:space="preserve"> </w:t>
      </w:r>
      <w:r w:rsidRPr="00A30107">
        <w:rPr>
          <w:rFonts w:eastAsia="Calibri" w:cs="Times New Roman"/>
          <w:lang w:val="ca-ES-valencia"/>
        </w:rPr>
        <w:t>REACT-UE (</w:t>
      </w:r>
      <w:proofErr w:type="spellStart"/>
      <w:r w:rsidRPr="00A30107">
        <w:rPr>
          <w:rFonts w:eastAsia="Calibri" w:cs="Times New Roman"/>
          <w:lang w:val="ca-ES-valencia"/>
        </w:rPr>
        <w:t>D</w:t>
      </w:r>
      <w:r w:rsidR="004E50C5" w:rsidRPr="00A30107">
        <w:rPr>
          <w:rFonts w:eastAsia="Calibri" w:cs="Times New Roman"/>
          <w:lang w:val="ca-ES-valencia"/>
        </w:rPr>
        <w:t>.Ad</w:t>
      </w:r>
      <w:proofErr w:type="spellEnd"/>
      <w:r w:rsidR="004E50C5" w:rsidRPr="00A30107">
        <w:rPr>
          <w:rFonts w:eastAsia="Calibri" w:cs="Times New Roman"/>
          <w:lang w:val="ca-ES-valencia"/>
        </w:rPr>
        <w:t xml:space="preserve">. </w:t>
      </w:r>
      <w:r w:rsidRPr="00A30107">
        <w:rPr>
          <w:rFonts w:eastAsia="Calibri" w:cs="Times New Roman"/>
          <w:lang w:val="ca-ES-valencia"/>
        </w:rPr>
        <w:t>11</w:t>
      </w:r>
      <w:r w:rsidR="004E50C5" w:rsidRPr="00A30107">
        <w:rPr>
          <w:rFonts w:eastAsia="Calibri" w:cs="Times New Roman"/>
          <w:lang w:val="ca-ES-valencia"/>
        </w:rPr>
        <w:t>2</w:t>
      </w:r>
      <w:r w:rsidR="006F42E4" w:rsidRPr="00A30107">
        <w:rPr>
          <w:rFonts w:eastAsia="Calibri" w:cs="Times New Roman"/>
          <w:lang w:val="ca-ES-valencia"/>
        </w:rPr>
        <w:t>a</w:t>
      </w:r>
      <w:r w:rsidRPr="00A30107">
        <w:rPr>
          <w:rFonts w:eastAsia="Calibri" w:cs="Times New Roman"/>
          <w:lang w:val="ca-ES-valencia"/>
        </w:rPr>
        <w:t>)</w:t>
      </w:r>
    </w:p>
    <w:p w14:paraId="01EBB884" w14:textId="77777777" w:rsidR="00D117D7" w:rsidRPr="00A30107" w:rsidRDefault="00D117D7" w:rsidP="00D117D7">
      <w:pPr>
        <w:jc w:val="both"/>
        <w:rPr>
          <w:rFonts w:eastAsia="Calibri" w:cs="Times New Roman"/>
          <w:lang w:val="ca-ES-valencia"/>
        </w:rPr>
      </w:pPr>
    </w:p>
    <w:p w14:paraId="4B1245CB"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La</w:t>
      </w:r>
      <w:r w:rsidR="0020207A" w:rsidRPr="00A30107">
        <w:rPr>
          <w:rFonts w:eastAsia="Calibri" w:cs="Times New Roman"/>
          <w:lang w:val="ca-ES-valencia"/>
        </w:rPr>
        <w:t xml:space="preserve"> </w:t>
      </w:r>
      <w:r w:rsidRPr="00A30107">
        <w:rPr>
          <w:rFonts w:eastAsia="Calibri" w:cs="Times New Roman"/>
          <w:lang w:val="ca-ES-valencia"/>
        </w:rPr>
        <w:t>DF7ª modifica la</w:t>
      </w:r>
      <w:r w:rsidR="0020207A" w:rsidRPr="00A30107">
        <w:rPr>
          <w:rFonts w:eastAsia="Calibri" w:cs="Times New Roman"/>
          <w:lang w:val="ca-ES-valencia"/>
        </w:rPr>
        <w:t xml:space="preserve"> </w:t>
      </w:r>
      <w:r w:rsidRPr="00A30107">
        <w:rPr>
          <w:rFonts w:eastAsia="Calibri" w:cs="Times New Roman"/>
          <w:lang w:val="ca-ES-valencia"/>
        </w:rPr>
        <w:t xml:space="preserve">LGP per a contemplar la creació de les Agències estatals, que figurava en anteriors esborranys del RDL, i modificar el règim aplicable a convenis i crèdits relacionats amb </w:t>
      </w:r>
      <w:r w:rsidR="0020207A" w:rsidRPr="00A30107">
        <w:rPr>
          <w:rFonts w:eastAsia="Calibri" w:cs="Times New Roman"/>
          <w:lang w:val="ca-ES-valencia"/>
        </w:rPr>
        <w:t xml:space="preserve"> </w:t>
      </w:r>
      <w:r w:rsidRPr="00A30107">
        <w:rPr>
          <w:rFonts w:eastAsia="Calibri" w:cs="Times New Roman"/>
          <w:lang w:val="ca-ES-valencia"/>
        </w:rPr>
        <w:t xml:space="preserve">FEADER i </w:t>
      </w:r>
      <w:r w:rsidR="0020207A" w:rsidRPr="00A30107">
        <w:rPr>
          <w:rFonts w:eastAsia="Calibri" w:cs="Times New Roman"/>
          <w:lang w:val="ca-ES-valencia"/>
        </w:rPr>
        <w:t xml:space="preserve"> </w:t>
      </w:r>
      <w:r w:rsidRPr="00A30107">
        <w:rPr>
          <w:rFonts w:eastAsia="Calibri" w:cs="Times New Roman"/>
          <w:lang w:val="ca-ES-valencia"/>
        </w:rPr>
        <w:t>FEP gestionats per les CCAA</w:t>
      </w:r>
    </w:p>
    <w:p w14:paraId="170C4C2D" w14:textId="77777777" w:rsidR="00D117D7" w:rsidRPr="00A30107" w:rsidRDefault="00D117D7" w:rsidP="00D117D7">
      <w:pPr>
        <w:jc w:val="both"/>
        <w:rPr>
          <w:rFonts w:eastAsia="Calibri" w:cs="Times New Roman"/>
          <w:lang w:val="ca-ES-valencia"/>
        </w:rPr>
      </w:pPr>
    </w:p>
    <w:p w14:paraId="4DD31325"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 xml:space="preserve">La </w:t>
      </w:r>
      <w:r w:rsidR="0020207A" w:rsidRPr="00A30107">
        <w:rPr>
          <w:rFonts w:eastAsia="Calibri" w:cs="Times New Roman"/>
          <w:lang w:val="ca-ES-valencia"/>
        </w:rPr>
        <w:t xml:space="preserve"> </w:t>
      </w:r>
      <w:r w:rsidRPr="00A30107">
        <w:rPr>
          <w:rFonts w:eastAsia="Calibri" w:cs="Times New Roman"/>
          <w:lang w:val="ca-ES-valencia"/>
        </w:rPr>
        <w:t>DF2</w:t>
      </w:r>
      <w:r w:rsidR="006F42E4" w:rsidRPr="00A30107">
        <w:rPr>
          <w:rFonts w:eastAsia="Calibri" w:cs="Times New Roman"/>
          <w:lang w:val="ca-ES-valencia"/>
        </w:rPr>
        <w:t>9a</w:t>
      </w:r>
      <w:r w:rsidRPr="00A30107">
        <w:rPr>
          <w:rFonts w:eastAsia="Calibri" w:cs="Times New Roman"/>
          <w:lang w:val="ca-ES-valencia"/>
        </w:rPr>
        <w:t xml:space="preserve"> modifica </w:t>
      </w:r>
      <w:r w:rsidR="0020207A" w:rsidRPr="00A30107">
        <w:rPr>
          <w:rFonts w:eastAsia="Calibri" w:cs="Times New Roman"/>
          <w:lang w:val="ca-ES-valencia"/>
        </w:rPr>
        <w:t xml:space="preserve"> el RD</w:t>
      </w:r>
      <w:r w:rsidRPr="00A30107">
        <w:rPr>
          <w:rFonts w:eastAsia="Calibri" w:cs="Times New Roman"/>
          <w:lang w:val="ca-ES-valencia"/>
        </w:rPr>
        <w:t>L 17/2014 de sostenibilitat financera per a la creació del</w:t>
      </w:r>
      <w:r w:rsidRPr="00A30107">
        <w:rPr>
          <w:rFonts w:eastAsia="Calibri"/>
          <w:lang w:val="ca-ES-valencia"/>
        </w:rPr>
        <w:t xml:space="preserve"> </w:t>
      </w:r>
      <w:r w:rsidRPr="00A30107">
        <w:rPr>
          <w:rFonts w:eastAsia="Calibri" w:cs="Times New Roman"/>
          <w:lang w:val="ca-ES-valencia"/>
        </w:rPr>
        <w:t xml:space="preserve">Compartiment Fons de Liquiditat </w:t>
      </w:r>
      <w:r w:rsidR="0020207A" w:rsidRPr="00A30107">
        <w:rPr>
          <w:rFonts w:eastAsia="Calibri" w:cs="Times New Roman"/>
          <w:lang w:val="ca-ES-valencia"/>
        </w:rPr>
        <w:t xml:space="preserve"> </w:t>
      </w:r>
      <w:r w:rsidRPr="00A30107">
        <w:rPr>
          <w:rFonts w:eastAsia="Calibri" w:cs="Times New Roman"/>
          <w:lang w:val="ca-ES-valencia"/>
        </w:rPr>
        <w:t xml:space="preserve">REACT-UE del Fons de Finançament a Comunitats Autònomes, l'objecte de les quals és proporcionar a les CCAA que s'adherisquen a aquest, finançament i liquiditat financera per al ràpid desplegament i execució de </w:t>
      </w:r>
      <w:r w:rsidR="0020207A" w:rsidRPr="00A30107">
        <w:rPr>
          <w:rFonts w:eastAsia="Calibri" w:cs="Times New Roman"/>
          <w:lang w:val="ca-ES-valencia"/>
        </w:rPr>
        <w:t xml:space="preserve"> </w:t>
      </w:r>
      <w:r w:rsidRPr="00A30107">
        <w:rPr>
          <w:rFonts w:eastAsia="Calibri" w:cs="Times New Roman"/>
          <w:lang w:val="ca-ES-valencia"/>
        </w:rPr>
        <w:t>REACT-UE. Aquest finançament no tindrà caràcter condicionat pel que serà responsabilitat de les CCAA</w:t>
      </w:r>
    </w:p>
    <w:p w14:paraId="35924025"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destinar aquests recursos a la finalitat per a la qual es desemborsen, mitjançant l'oportuna operació de crèdit amb l'Estat, a través de l'ICO.</w:t>
      </w:r>
    </w:p>
    <w:p w14:paraId="46B38CC7" w14:textId="77777777" w:rsidR="00D117D7" w:rsidRPr="00A30107" w:rsidRDefault="00D117D7" w:rsidP="00D117D7">
      <w:pPr>
        <w:jc w:val="both"/>
        <w:rPr>
          <w:rFonts w:eastAsia="Calibri" w:cs="Times New Roman"/>
          <w:lang w:val="ca-ES-valencia"/>
        </w:rPr>
      </w:pPr>
    </w:p>
    <w:p w14:paraId="712C971D" w14:textId="77777777" w:rsidR="00D117D7" w:rsidRPr="00A30107" w:rsidRDefault="00D117D7" w:rsidP="00D117D7">
      <w:pPr>
        <w:numPr>
          <w:ilvl w:val="0"/>
          <w:numId w:val="10"/>
        </w:numPr>
        <w:jc w:val="both"/>
        <w:rPr>
          <w:rFonts w:eastAsia="Calibri" w:cs="Times New Roman"/>
          <w:lang w:val="ca-ES-valencia"/>
        </w:rPr>
      </w:pPr>
      <w:r w:rsidRPr="00A30107">
        <w:rPr>
          <w:rFonts w:eastAsia="Calibri" w:cs="Times New Roman"/>
          <w:lang w:val="ca-ES-valencia"/>
        </w:rPr>
        <w:t>DF3</w:t>
      </w:r>
      <w:r w:rsidR="009A21BC" w:rsidRPr="00A30107">
        <w:rPr>
          <w:rFonts w:eastAsia="Calibri" w:cs="Times New Roman"/>
          <w:lang w:val="ca-ES-valencia"/>
        </w:rPr>
        <w:t>4a</w:t>
      </w:r>
      <w:r w:rsidRPr="00A30107">
        <w:rPr>
          <w:rFonts w:eastAsia="Calibri" w:cs="Times New Roman"/>
          <w:lang w:val="ca-ES-valencia"/>
        </w:rPr>
        <w:t xml:space="preserve"> modifica la Llei 40/2015 de Règim Jurídic del Sector Públic per a incorporar la regulació de les Agències Estatals</w:t>
      </w:r>
    </w:p>
    <w:p w14:paraId="56AE3828" w14:textId="77777777" w:rsidR="00D117D7" w:rsidRPr="00A30107" w:rsidRDefault="00D117D7" w:rsidP="00D117D7">
      <w:pPr>
        <w:jc w:val="both"/>
        <w:rPr>
          <w:rFonts w:eastAsia="Calibri" w:cs="Times New Roman"/>
          <w:lang w:val="ca-ES-valencia"/>
        </w:rPr>
      </w:pPr>
    </w:p>
    <w:p w14:paraId="74AD43D9" w14:textId="77777777" w:rsidR="00D117D7" w:rsidRPr="00A30107" w:rsidRDefault="00D117D7" w:rsidP="00556C45">
      <w:pPr>
        <w:numPr>
          <w:ilvl w:val="0"/>
          <w:numId w:val="10"/>
        </w:numPr>
        <w:jc w:val="both"/>
        <w:rPr>
          <w:rFonts w:eastAsia="Calibri" w:cs="Times New Roman"/>
          <w:lang w:val="ca-ES-valencia"/>
        </w:rPr>
      </w:pPr>
      <w:r w:rsidRPr="00A30107">
        <w:rPr>
          <w:rFonts w:eastAsia="Calibri" w:cs="Times New Roman"/>
          <w:lang w:val="ca-ES-valencia"/>
        </w:rPr>
        <w:t>La DF40</w:t>
      </w:r>
      <w:r w:rsidR="009A21BC" w:rsidRPr="00A30107">
        <w:rPr>
          <w:rFonts w:eastAsia="Calibri" w:cs="Times New Roman"/>
          <w:lang w:val="ca-ES-valencia"/>
        </w:rPr>
        <w:t>a</w:t>
      </w:r>
      <w:r w:rsidRPr="00A30107">
        <w:rPr>
          <w:rFonts w:eastAsia="Calibri" w:cs="Times New Roman"/>
          <w:lang w:val="ca-ES-valencia"/>
        </w:rPr>
        <w:t xml:space="preserve"> modifica la </w:t>
      </w:r>
      <w:r w:rsidR="0020207A" w:rsidRPr="00A30107">
        <w:rPr>
          <w:rFonts w:eastAsia="Calibri" w:cs="Times New Roman"/>
          <w:lang w:val="ca-ES-valencia"/>
        </w:rPr>
        <w:t xml:space="preserve"> </w:t>
      </w:r>
      <w:r w:rsidRPr="00A30107">
        <w:rPr>
          <w:rFonts w:eastAsia="Calibri" w:cs="Times New Roman"/>
          <w:lang w:val="ca-ES-valencia"/>
        </w:rPr>
        <w:t>LCSP quant al règim dels encàrrecs a mitjans propis</w:t>
      </w:r>
      <w:r w:rsidR="006F42E4" w:rsidRPr="00A30107">
        <w:rPr>
          <w:rFonts w:eastAsia="Calibri" w:cs="Times New Roman"/>
          <w:lang w:val="ca-ES-valencia"/>
        </w:rPr>
        <w:t>; e</w:t>
      </w:r>
      <w:r w:rsidRPr="00A30107">
        <w:rPr>
          <w:rFonts w:eastAsia="Calibri" w:cs="Times New Roman"/>
          <w:lang w:val="ca-ES-valencia"/>
        </w:rPr>
        <w:t xml:space="preserve">l llindar aplicable al procediment obert simplificat (art. 159 </w:t>
      </w:r>
      <w:r w:rsidR="0020207A" w:rsidRPr="00A30107">
        <w:rPr>
          <w:rFonts w:eastAsia="Calibri" w:cs="Times New Roman"/>
          <w:lang w:val="ca-ES-valencia"/>
        </w:rPr>
        <w:t xml:space="preserve"> </w:t>
      </w:r>
      <w:r w:rsidRPr="00A30107">
        <w:rPr>
          <w:rFonts w:eastAsia="Calibri" w:cs="Times New Roman"/>
          <w:lang w:val="ca-ES-valencia"/>
        </w:rPr>
        <w:t>LCSP) puja de 100.000€ a 139.000€.</w:t>
      </w:r>
      <w:r w:rsidR="006F42E4" w:rsidRPr="00A30107">
        <w:rPr>
          <w:rFonts w:eastAsia="Calibri" w:cs="Times New Roman"/>
          <w:lang w:val="ca-ES-valencia"/>
        </w:rPr>
        <w:t>; y es</w:t>
      </w:r>
      <w:r w:rsidRPr="00A30107">
        <w:rPr>
          <w:rFonts w:eastAsia="Calibri" w:cs="Times New Roman"/>
          <w:lang w:val="ca-ES-valencia"/>
        </w:rPr>
        <w:t xml:space="preserve"> modifica l'article 321 </w:t>
      </w:r>
      <w:r w:rsidR="0020207A" w:rsidRPr="00A30107">
        <w:rPr>
          <w:rFonts w:eastAsia="Calibri" w:cs="Times New Roman"/>
          <w:lang w:val="ca-ES-valencia"/>
        </w:rPr>
        <w:t xml:space="preserve"> </w:t>
      </w:r>
      <w:r w:rsidRPr="00A30107">
        <w:rPr>
          <w:rFonts w:eastAsia="Calibri" w:cs="Times New Roman"/>
          <w:lang w:val="ca-ES-valencia"/>
        </w:rPr>
        <w:t>LCSP relatiu a la contractació dels ens del sector públic excloent les relacions jurídiques internes entre societats del mateix grup que no siguen poder adjudicador.</w:t>
      </w:r>
    </w:p>
    <w:p w14:paraId="3610DC8F" w14:textId="77777777" w:rsidR="00D117D7" w:rsidRPr="00A30107" w:rsidRDefault="00D117D7" w:rsidP="00D117D7">
      <w:pPr>
        <w:jc w:val="both"/>
        <w:rPr>
          <w:rFonts w:eastAsia="Calibri" w:cs="Times New Roman"/>
          <w:lang w:val="ca-ES-valencia"/>
        </w:rPr>
      </w:pPr>
    </w:p>
    <w:p w14:paraId="3FEA3630" w14:textId="77777777" w:rsidR="00D117D7" w:rsidRPr="00A30107" w:rsidRDefault="00D117D7" w:rsidP="00D117D7">
      <w:pPr>
        <w:jc w:val="both"/>
        <w:rPr>
          <w:rFonts w:eastAsia="Calibri" w:cs="Times New Roman"/>
          <w:b/>
          <w:bCs/>
          <w:lang w:val="ca-ES-valencia"/>
        </w:rPr>
      </w:pPr>
    </w:p>
    <w:p w14:paraId="172D99EB" w14:textId="77777777" w:rsidR="00D117D7" w:rsidRPr="00A30107" w:rsidRDefault="0020207A" w:rsidP="00D117D7">
      <w:pPr>
        <w:jc w:val="both"/>
        <w:rPr>
          <w:rFonts w:eastAsia="Calibri" w:cs="Times New Roman"/>
          <w:lang w:val="ca-ES-valencia"/>
        </w:rPr>
      </w:pPr>
      <w:r w:rsidRPr="00A30107">
        <w:rPr>
          <w:rFonts w:eastAsia="Calibri" w:cs="Times New Roman"/>
          <w:b/>
          <w:bCs/>
          <w:lang w:val="ca-ES-valencia"/>
        </w:rPr>
        <w:t>EL RD</w:t>
      </w:r>
      <w:r w:rsidR="00D117D7" w:rsidRPr="00A30107">
        <w:rPr>
          <w:rFonts w:eastAsia="Calibri" w:cs="Times New Roman"/>
          <w:b/>
          <w:bCs/>
          <w:lang w:val="ca-ES-valencia"/>
        </w:rPr>
        <w:t>L 177/2020 per la seua part</w:t>
      </w:r>
      <w:r w:rsidR="00D117D7" w:rsidRPr="00A30107">
        <w:rPr>
          <w:rFonts w:eastAsia="Calibri" w:cs="Times New Roman"/>
          <w:lang w:val="ca-ES-valencia"/>
        </w:rPr>
        <w:t xml:space="preserve"> reforça les capacitats del Departament d'Assumptes Econòmics i G20 del Gabinet de la Presidència del Govern i crea la unitat específica en aquest departament, la nova Unitat de Seguiment del </w:t>
      </w:r>
      <w:r w:rsidRPr="00A30107">
        <w:rPr>
          <w:rFonts w:eastAsia="Calibri" w:cs="Times New Roman"/>
          <w:lang w:val="ca-ES-valencia"/>
        </w:rPr>
        <w:t xml:space="preserve"> </w:t>
      </w:r>
      <w:r w:rsidR="00D117D7" w:rsidRPr="00A30107">
        <w:rPr>
          <w:rFonts w:eastAsia="Calibri" w:cs="Times New Roman"/>
          <w:lang w:val="ca-ES-valencia"/>
        </w:rPr>
        <w:t>PRTR.</w:t>
      </w:r>
    </w:p>
    <w:p w14:paraId="4B7694FA" w14:textId="77777777" w:rsidR="00D117D7" w:rsidRPr="00A30107" w:rsidRDefault="00D117D7" w:rsidP="00D117D7">
      <w:pPr>
        <w:jc w:val="both"/>
        <w:rPr>
          <w:rFonts w:eastAsia="Calibri" w:cs="Times New Roman"/>
          <w:lang w:val="ca-ES-valencia"/>
        </w:rPr>
      </w:pPr>
    </w:p>
    <w:p w14:paraId="1F3E1509" w14:textId="77777777" w:rsidR="00D117D7" w:rsidRPr="00A30107" w:rsidRDefault="00D117D7" w:rsidP="00D117D7">
      <w:pPr>
        <w:jc w:val="both"/>
        <w:rPr>
          <w:rFonts w:eastAsia="Calibri" w:cs="Times New Roman"/>
          <w:lang w:val="ca-ES-valencia"/>
        </w:rPr>
      </w:pPr>
      <w:r w:rsidRPr="00A30107">
        <w:rPr>
          <w:rFonts w:eastAsia="Calibri" w:cs="Times New Roman"/>
          <w:b/>
          <w:bCs/>
          <w:lang w:val="ca-ES-valencia"/>
        </w:rPr>
        <w:t xml:space="preserve">LLEI 3/2020 d'acompanyament de la </w:t>
      </w:r>
      <w:r w:rsidR="0020207A" w:rsidRPr="00A30107">
        <w:rPr>
          <w:rFonts w:eastAsia="Calibri" w:cs="Times New Roman"/>
          <w:b/>
          <w:bCs/>
          <w:lang w:val="ca-ES-valencia"/>
        </w:rPr>
        <w:t xml:space="preserve"> </w:t>
      </w:r>
      <w:r w:rsidRPr="00A30107">
        <w:rPr>
          <w:rFonts w:eastAsia="Calibri" w:cs="Times New Roman"/>
          <w:b/>
          <w:bCs/>
          <w:lang w:val="ca-ES-valencia"/>
        </w:rPr>
        <w:t>GV</w:t>
      </w:r>
      <w:r w:rsidRPr="00A30107">
        <w:rPr>
          <w:rFonts w:eastAsia="Calibri" w:cs="Times New Roman"/>
          <w:lang w:val="ca-ES-valencia"/>
        </w:rPr>
        <w:t xml:space="preserve">, en la seua </w:t>
      </w:r>
      <w:r w:rsidR="0020207A" w:rsidRPr="00A30107">
        <w:rPr>
          <w:rFonts w:eastAsia="Calibri" w:cs="Times New Roman"/>
          <w:lang w:val="ca-ES-valencia"/>
        </w:rPr>
        <w:t xml:space="preserve"> </w:t>
      </w:r>
      <w:r w:rsidRPr="00A30107">
        <w:rPr>
          <w:rFonts w:eastAsia="Calibri" w:cs="Times New Roman"/>
          <w:lang w:val="ca-ES-valencia"/>
        </w:rPr>
        <w:t xml:space="preserve">DAd5ª disposa que les actuacions que es realitzen amb càrrec als fons de reconstrucció COVID-19, es consideraran d'emergència als efectes previstos en l'article 120 de la </w:t>
      </w:r>
      <w:r w:rsidR="0020207A" w:rsidRPr="00A30107">
        <w:rPr>
          <w:rFonts w:eastAsia="Calibri" w:cs="Times New Roman"/>
          <w:lang w:val="ca-ES-valencia"/>
        </w:rPr>
        <w:t xml:space="preserve"> </w:t>
      </w:r>
      <w:r w:rsidRPr="00A30107">
        <w:rPr>
          <w:rFonts w:eastAsia="Calibri" w:cs="Times New Roman"/>
          <w:lang w:val="ca-ES-valencia"/>
        </w:rPr>
        <w:t>LCSP</w:t>
      </w:r>
    </w:p>
    <w:p w14:paraId="2BB9C86C" w14:textId="77777777" w:rsidR="00741B19" w:rsidRPr="00A30107" w:rsidRDefault="00741B19" w:rsidP="00D117D7">
      <w:pPr>
        <w:spacing w:after="240"/>
        <w:jc w:val="both"/>
        <w:rPr>
          <w:b/>
          <w:lang w:val="ca-ES-valencia"/>
        </w:rPr>
      </w:pPr>
    </w:p>
    <w:p w14:paraId="114A9C06" w14:textId="77777777" w:rsidR="00741B19" w:rsidRPr="00A30107" w:rsidRDefault="00741B19" w:rsidP="00D117D7">
      <w:pPr>
        <w:spacing w:after="240"/>
        <w:jc w:val="both"/>
        <w:rPr>
          <w:b/>
          <w:lang w:val="ca-ES-valencia"/>
        </w:rPr>
      </w:pPr>
    </w:p>
    <w:p w14:paraId="76503BE9" w14:textId="77777777" w:rsidR="00D117D7" w:rsidRPr="00A30107" w:rsidRDefault="00D117D7" w:rsidP="00D117D7">
      <w:pPr>
        <w:spacing w:after="240"/>
        <w:jc w:val="both"/>
        <w:rPr>
          <w:b/>
          <w:lang w:val="ca-ES-valencia"/>
        </w:rPr>
      </w:pPr>
      <w:r w:rsidRPr="00A30107">
        <w:rPr>
          <w:b/>
          <w:lang w:val="ca-ES-valencia"/>
        </w:rPr>
        <w:t>REIAL DECRET LLEI 36/2020.</w:t>
      </w:r>
    </w:p>
    <w:p w14:paraId="7F176083"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Estableix les disposicions generals precises per a facilitar la programació, pressupost, gestió i execució de les actuacions amb fons europeus, especialment els provinents de l'Instrument Europeu de Recuperació; així mateix, estableix mesures per a la implementació del </w:t>
      </w:r>
      <w:proofErr w:type="spellStart"/>
      <w:r w:rsidR="007433D2" w:rsidRPr="00A30107">
        <w:rPr>
          <w:rFonts w:eastAsia="Times New Roman"/>
          <w:lang w:val="ca-ES-valencia"/>
        </w:rPr>
        <w:t>Plan</w:t>
      </w:r>
      <w:proofErr w:type="spellEnd"/>
      <w:r w:rsidR="007433D2" w:rsidRPr="00A30107">
        <w:rPr>
          <w:rFonts w:eastAsia="Times New Roman"/>
          <w:lang w:val="ca-ES-valencia"/>
        </w:rPr>
        <w:t xml:space="preserve"> España </w:t>
      </w:r>
      <w:proofErr w:type="spellStart"/>
      <w:r w:rsidR="007433D2" w:rsidRPr="00A30107">
        <w:rPr>
          <w:rFonts w:eastAsia="Times New Roman"/>
          <w:lang w:val="ca-ES-valencia"/>
        </w:rPr>
        <w:t>Puede</w:t>
      </w:r>
      <w:proofErr w:type="spellEnd"/>
      <w:r w:rsidRPr="00A30107">
        <w:rPr>
          <w:rFonts w:eastAsia="Times New Roman"/>
          <w:lang w:val="ca-ES-valencia"/>
        </w:rPr>
        <w:t>, que serà aprovat pel Consell de Ministres per a la seua presentació formal davant les institucions europees.</w:t>
      </w:r>
    </w:p>
    <w:p w14:paraId="3EDE7FFF"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És aplicable a les entitats que integren el sector públic, conforme al que es preveu en la Llei de Règim Jurídic del Sector Públic, havent de </w:t>
      </w:r>
      <w:proofErr w:type="spellStart"/>
      <w:r w:rsidRPr="00A30107">
        <w:rPr>
          <w:rFonts w:eastAsia="Times New Roman"/>
          <w:lang w:val="ca-ES-valencia"/>
        </w:rPr>
        <w:t>tindre's</w:t>
      </w:r>
      <w:proofErr w:type="spellEnd"/>
      <w:r w:rsidRPr="00A30107">
        <w:rPr>
          <w:rFonts w:eastAsia="Times New Roman"/>
          <w:lang w:val="ca-ES-valencia"/>
        </w:rPr>
        <w:t xml:space="preserve"> present en la seua aplicació aquells preceptes que són bàsic dels quals no ho són.</w:t>
      </w:r>
    </w:p>
    <w:p w14:paraId="78E11D98"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Introdueix nous principis i directrius als quals se subjectaran les administracions públiques per a la implementació eficaç i la consecució dels objectius vinculats als projectes del Pla; s'assenyalen principis i directrius de bona gestió (per exemple, l'objectivitat, planificació, agilitat, innovació, l'aplicació de la igualtat, mèrit, capacitat i publicitat en les provisions de personal de duració determinada, </w:t>
      </w:r>
      <w:proofErr w:type="spellStart"/>
      <w:r w:rsidRPr="00A30107">
        <w:rPr>
          <w:rFonts w:eastAsia="Times New Roman"/>
          <w:lang w:val="ca-ES-valencia"/>
        </w:rPr>
        <w:t>etc</w:t>
      </w:r>
      <w:proofErr w:type="spellEnd"/>
      <w:r w:rsidRPr="00A30107">
        <w:rPr>
          <w:rFonts w:eastAsia="Times New Roman"/>
          <w:lang w:val="ca-ES-valencia"/>
        </w:rPr>
        <w:t>) i directrius de coordinació entre les unitats administratives.</w:t>
      </w:r>
    </w:p>
    <w:p w14:paraId="6F3946C1"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Regula els “Projectes Estratègics per a la Recuperació i Transformació Econòmica” (</w:t>
      </w:r>
      <w:proofErr w:type="spellStart"/>
      <w:r w:rsidRPr="00A30107">
        <w:rPr>
          <w:rFonts w:eastAsia="Times New Roman"/>
          <w:b/>
          <w:bCs/>
          <w:lang w:val="ca-ES-valencia"/>
        </w:rPr>
        <w:t>PERTEs</w:t>
      </w:r>
      <w:proofErr w:type="spellEnd"/>
      <w:r w:rsidRPr="00A30107">
        <w:rPr>
          <w:rFonts w:eastAsia="Times New Roman"/>
          <w:lang w:val="ca-ES-valencia"/>
        </w:rPr>
        <w:t xml:space="preserve">), nova figura de col·laboració públic-privada per a l'execució de projectes. </w:t>
      </w:r>
    </w:p>
    <w:p w14:paraId="035C41BE" w14:textId="77777777" w:rsidR="00D117D7" w:rsidRPr="00A30107" w:rsidRDefault="00D117D7" w:rsidP="00D117D7">
      <w:pPr>
        <w:pStyle w:val="Prrafodelista"/>
        <w:spacing w:after="240"/>
        <w:ind w:left="360"/>
        <w:jc w:val="both"/>
        <w:rPr>
          <w:lang w:val="ca-ES-valencia"/>
        </w:rPr>
      </w:pPr>
      <w:r w:rsidRPr="00A30107">
        <w:rPr>
          <w:lang w:val="ca-ES-valencia"/>
        </w:rPr>
        <w:t>Els PERTE es defineixen com a “</w:t>
      </w:r>
      <w:r w:rsidRPr="00A30107">
        <w:rPr>
          <w:i/>
          <w:iCs/>
          <w:lang w:val="ca-ES-valencia"/>
        </w:rPr>
        <w:t>projectes de caràcter estratègic amb gran capacitat d'arrossegament per al creixement econòmic, l'ocupació i la competitivitat de l'economia</w:t>
      </w:r>
      <w:r w:rsidRPr="00A30107">
        <w:rPr>
          <w:lang w:val="ca-ES-valencia"/>
        </w:rPr>
        <w:t>” (art. 8.1).</w:t>
      </w:r>
    </w:p>
    <w:p w14:paraId="0552D198"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La declaració d'un projecte com PERTE es realitzarà per Acord del Consell de Ministres, a proposta del Ministeri competent per raó de la matèria (nou art. 8.2).</w:t>
      </w:r>
    </w:p>
    <w:p w14:paraId="553F7734" w14:textId="77777777" w:rsidR="00D117D7" w:rsidRPr="00A30107" w:rsidRDefault="00093FFD" w:rsidP="00D117D7">
      <w:pPr>
        <w:pStyle w:val="Prrafodelista"/>
        <w:numPr>
          <w:ilvl w:val="0"/>
          <w:numId w:val="2"/>
        </w:numPr>
        <w:spacing w:after="240"/>
        <w:jc w:val="both"/>
        <w:rPr>
          <w:rFonts w:eastAsia="Times New Roman"/>
          <w:lang w:val="ca-ES-valencia"/>
        </w:rPr>
      </w:pPr>
      <w:r w:rsidRPr="00A30107">
        <w:rPr>
          <w:rFonts w:eastAsia="Times New Roman"/>
          <w:lang w:val="ca-ES-valencia"/>
        </w:rPr>
        <w:t xml:space="preserve">La norma </w:t>
      </w:r>
      <w:r w:rsidR="00D117D7" w:rsidRPr="00A30107">
        <w:rPr>
          <w:rFonts w:eastAsia="Times New Roman"/>
          <w:lang w:val="ca-ES-valencia"/>
        </w:rPr>
        <w:t xml:space="preserve">inclou una definició dels criteris a valorar per a la declaració d'un projecte com </w:t>
      </w:r>
      <w:r w:rsidR="0020207A" w:rsidRPr="00A30107">
        <w:rPr>
          <w:rFonts w:eastAsia="Times New Roman"/>
          <w:lang w:val="ca-ES-valencia"/>
        </w:rPr>
        <w:t xml:space="preserve"> </w:t>
      </w:r>
      <w:r w:rsidR="00D117D7" w:rsidRPr="00A30107">
        <w:rPr>
          <w:rFonts w:eastAsia="Times New Roman"/>
          <w:lang w:val="ca-ES-valencia"/>
        </w:rPr>
        <w:t>PERTE (nou art. 8.3) i les normes per a l'acreditació de les entitats interessades en els mateixos (nou article 10). En aquest sentit, un PERTE haurà de reunir els següents criteris:</w:t>
      </w:r>
    </w:p>
    <w:p w14:paraId="7ECCEE90" w14:textId="77777777" w:rsidR="00D117D7" w:rsidRPr="00A30107" w:rsidRDefault="00001E09" w:rsidP="00D117D7">
      <w:pPr>
        <w:pStyle w:val="Prrafodelista"/>
        <w:numPr>
          <w:ilvl w:val="1"/>
          <w:numId w:val="2"/>
        </w:numPr>
        <w:spacing w:after="240"/>
        <w:ind w:left="993" w:hanging="284"/>
        <w:jc w:val="both"/>
        <w:rPr>
          <w:rFonts w:eastAsia="Times New Roman"/>
          <w:lang w:val="ca-ES-valencia"/>
        </w:rPr>
      </w:pPr>
      <w:r w:rsidRPr="00A30107">
        <w:rPr>
          <w:rFonts w:eastAsia="Times New Roman"/>
          <w:lang w:val="ca-ES-valencia"/>
        </w:rPr>
        <w:t>Que r</w:t>
      </w:r>
      <w:r w:rsidR="00D117D7" w:rsidRPr="00A30107">
        <w:rPr>
          <w:rFonts w:eastAsia="Times New Roman"/>
          <w:lang w:val="ca-ES-valencia"/>
        </w:rPr>
        <w:t>epresente una important contribució al creixement econòmic, a l'ocupació, a la competitivitat que, al seu torn, permeta remeiar importants deficiències del mercat o sistemàtiques, així com reptes socials.</w:t>
      </w:r>
    </w:p>
    <w:p w14:paraId="16E90100" w14:textId="77777777" w:rsidR="00D117D7" w:rsidRPr="00A30107" w:rsidRDefault="00001E09" w:rsidP="00D117D7">
      <w:pPr>
        <w:pStyle w:val="Prrafodelista"/>
        <w:numPr>
          <w:ilvl w:val="1"/>
          <w:numId w:val="2"/>
        </w:numPr>
        <w:spacing w:after="240"/>
        <w:ind w:left="993" w:hanging="284"/>
        <w:jc w:val="both"/>
        <w:rPr>
          <w:rFonts w:eastAsia="Times New Roman"/>
          <w:lang w:val="ca-ES-valencia"/>
        </w:rPr>
      </w:pPr>
      <w:r w:rsidRPr="00A30107">
        <w:rPr>
          <w:rFonts w:eastAsia="Times New Roman"/>
          <w:lang w:val="ca-ES-valencia"/>
        </w:rPr>
        <w:lastRenderedPageBreak/>
        <w:t>Que t</w:t>
      </w:r>
      <w:r w:rsidR="00D117D7" w:rsidRPr="00A30107">
        <w:rPr>
          <w:rFonts w:eastAsia="Times New Roman"/>
          <w:lang w:val="ca-ES-valencia"/>
        </w:rPr>
        <w:t xml:space="preserve">inga caràcter innovador o valor afegit en termes </w:t>
      </w:r>
      <w:proofErr w:type="spellStart"/>
      <w:r w:rsidR="00D117D7" w:rsidRPr="00A30107">
        <w:rPr>
          <w:rFonts w:eastAsia="Times New Roman"/>
          <w:lang w:val="ca-ES-valencia"/>
        </w:rPr>
        <w:t>d'I+D+i</w:t>
      </w:r>
      <w:proofErr w:type="spellEnd"/>
      <w:r w:rsidR="00D117D7" w:rsidRPr="00A30107">
        <w:rPr>
          <w:rFonts w:eastAsia="Times New Roman"/>
          <w:lang w:val="ca-ES-valencia"/>
        </w:rPr>
        <w:t xml:space="preserve"> i importància quantitativa o qualitativa, amb un abast particularment gran o amb un nivell de risc tecnològic o financer elevat.</w:t>
      </w:r>
    </w:p>
    <w:p w14:paraId="03D82C0E" w14:textId="77777777" w:rsidR="00D117D7" w:rsidRPr="00A30107" w:rsidRDefault="00001E09" w:rsidP="00D117D7">
      <w:pPr>
        <w:pStyle w:val="Prrafodelista"/>
        <w:numPr>
          <w:ilvl w:val="1"/>
          <w:numId w:val="2"/>
        </w:numPr>
        <w:spacing w:after="240"/>
        <w:ind w:left="993" w:hanging="284"/>
        <w:jc w:val="both"/>
        <w:rPr>
          <w:rFonts w:eastAsia="Times New Roman"/>
          <w:lang w:val="ca-ES-valencia"/>
        </w:rPr>
      </w:pPr>
      <w:r w:rsidRPr="00A30107">
        <w:rPr>
          <w:rFonts w:eastAsia="Times New Roman"/>
          <w:lang w:val="ca-ES-valencia"/>
        </w:rPr>
        <w:t>Que a</w:t>
      </w:r>
      <w:r w:rsidR="00D117D7" w:rsidRPr="00A30107">
        <w:rPr>
          <w:rFonts w:eastAsia="Times New Roman"/>
          <w:lang w:val="ca-ES-valencia"/>
        </w:rPr>
        <w:t>favorisca la integració i creixement de pimes, i l'impuls de col·laboracions.</w:t>
      </w:r>
    </w:p>
    <w:p w14:paraId="171EBA67" w14:textId="77777777" w:rsidR="00D117D7" w:rsidRPr="00A30107" w:rsidRDefault="00D117D7" w:rsidP="00D117D7">
      <w:pPr>
        <w:pStyle w:val="Prrafodelista"/>
        <w:numPr>
          <w:ilvl w:val="1"/>
          <w:numId w:val="2"/>
        </w:numPr>
        <w:spacing w:after="240"/>
        <w:ind w:left="993" w:hanging="284"/>
        <w:jc w:val="both"/>
        <w:rPr>
          <w:rFonts w:eastAsia="Times New Roman"/>
          <w:lang w:val="ca-ES-valencia"/>
        </w:rPr>
      </w:pPr>
      <w:r w:rsidRPr="00A30107">
        <w:rPr>
          <w:rFonts w:eastAsia="Times New Roman"/>
          <w:lang w:val="ca-ES-valencia"/>
        </w:rPr>
        <w:t>Que contribuïsca de manera concreta, clara i identificable a un o més objectius del Pla, particularment als objectius marcats a nivell europeu amb l'Instrument Europeu de Recuperació.</w:t>
      </w:r>
    </w:p>
    <w:p w14:paraId="10E1C66E" w14:textId="77777777" w:rsidR="00D117D7" w:rsidRPr="00A30107" w:rsidRDefault="00D117D7" w:rsidP="00D117D7">
      <w:pPr>
        <w:pStyle w:val="Prrafodelista"/>
        <w:spacing w:after="240"/>
        <w:jc w:val="both"/>
        <w:rPr>
          <w:rFonts w:eastAsia="Times New Roman"/>
          <w:lang w:val="ca-ES-valencia"/>
        </w:rPr>
      </w:pPr>
      <w:r w:rsidRPr="00A30107">
        <w:rPr>
          <w:rFonts w:eastAsia="Times New Roman"/>
          <w:lang w:val="ca-ES-valencia"/>
        </w:rPr>
        <w:t>Els PERTE podran consistir en (i) un projecte únic clarament definit quant als seus objectius i modalitat d'execució, o (</w:t>
      </w:r>
      <w:r w:rsidR="0020207A" w:rsidRPr="00A30107">
        <w:rPr>
          <w:rFonts w:eastAsia="Times New Roman"/>
          <w:lang w:val="ca-ES-valencia"/>
        </w:rPr>
        <w:t xml:space="preserve"> </w:t>
      </w:r>
      <w:proofErr w:type="spellStart"/>
      <w:r w:rsidRPr="00A30107">
        <w:rPr>
          <w:rFonts w:eastAsia="Times New Roman"/>
          <w:lang w:val="ca-ES-valencia"/>
        </w:rPr>
        <w:t>ii</w:t>
      </w:r>
      <w:proofErr w:type="spellEnd"/>
      <w:r w:rsidRPr="00A30107">
        <w:rPr>
          <w:rFonts w:eastAsia="Times New Roman"/>
          <w:lang w:val="ca-ES-valencia"/>
        </w:rPr>
        <w:t>) projecte integrat, compost per un grup de projectes inserits en una estructura, pla de treball o programa comuns que compartisquen objectiu i es basen en un enfocament sistèmic coherent (nou art. 8.4)</w:t>
      </w:r>
    </w:p>
    <w:p w14:paraId="4086289A" w14:textId="77777777" w:rsidR="00D117D7" w:rsidRPr="00A30107" w:rsidRDefault="00D117D7" w:rsidP="00D117D7">
      <w:pPr>
        <w:pStyle w:val="Prrafodelista"/>
        <w:numPr>
          <w:ilvl w:val="0"/>
          <w:numId w:val="2"/>
        </w:numPr>
        <w:spacing w:after="240"/>
        <w:jc w:val="both"/>
        <w:rPr>
          <w:rFonts w:eastAsia="Times New Roman"/>
          <w:color w:val="FF0000"/>
          <w:lang w:val="ca-ES-valencia"/>
        </w:rPr>
      </w:pPr>
      <w:r w:rsidRPr="00A30107">
        <w:rPr>
          <w:rFonts w:eastAsia="Times New Roman"/>
          <w:lang w:val="ca-ES-valencia"/>
        </w:rPr>
        <w:t xml:space="preserve">Es crea un registre públic en el Ministeri d'Hisenda (l'esborrany anterior el vinculava al Ministeri d'Indústria) en el qual s'inscriuran totes les entitats, públiques o privades vinculades al desenvolupament d'un </w:t>
      </w:r>
      <w:r w:rsidR="0020207A" w:rsidRPr="00A30107">
        <w:rPr>
          <w:rFonts w:eastAsia="Times New Roman"/>
          <w:lang w:val="ca-ES-valencia"/>
        </w:rPr>
        <w:t xml:space="preserve"> </w:t>
      </w:r>
      <w:r w:rsidRPr="00A30107">
        <w:rPr>
          <w:rFonts w:eastAsia="Times New Roman"/>
          <w:lang w:val="ca-ES-valencia"/>
        </w:rPr>
        <w:t xml:space="preserve">PERTE (art. 9). El Registre tindrà una secció diferenciada per a cadascun dels </w:t>
      </w:r>
      <w:r w:rsidR="0020207A" w:rsidRPr="00A30107">
        <w:rPr>
          <w:rFonts w:eastAsia="Times New Roman"/>
          <w:lang w:val="ca-ES-valencia"/>
        </w:rPr>
        <w:t xml:space="preserve"> </w:t>
      </w:r>
      <w:r w:rsidRPr="00A30107">
        <w:rPr>
          <w:rFonts w:eastAsia="Times New Roman"/>
          <w:lang w:val="ca-ES-valencia"/>
        </w:rPr>
        <w:t xml:space="preserve">PERTE. La inclusió d'una entitat en una secció acreditarà que realitza activitats vinculades a l'interés públic que encarna aqueix </w:t>
      </w:r>
      <w:r w:rsidR="0020207A" w:rsidRPr="00A30107">
        <w:rPr>
          <w:rFonts w:eastAsia="Times New Roman"/>
          <w:lang w:val="ca-ES-valencia"/>
        </w:rPr>
        <w:t xml:space="preserve"> </w:t>
      </w:r>
      <w:r w:rsidRPr="00A30107">
        <w:rPr>
          <w:rFonts w:eastAsia="Times New Roman"/>
          <w:lang w:val="ca-ES-valencia"/>
        </w:rPr>
        <w:t>PERTE.</w:t>
      </w:r>
      <w:r w:rsidRPr="00A30107">
        <w:rPr>
          <w:rFonts w:eastAsia="Times New Roman"/>
          <w:color w:val="FF0000"/>
          <w:lang w:val="ca-ES-valencia"/>
        </w:rPr>
        <w:t xml:space="preserve"> </w:t>
      </w:r>
    </w:p>
    <w:p w14:paraId="75D07016" w14:textId="77777777" w:rsidR="00D117D7" w:rsidRPr="00A30107" w:rsidRDefault="00D117D7" w:rsidP="00D117D7">
      <w:pPr>
        <w:pStyle w:val="Prrafodelista"/>
        <w:spacing w:after="240"/>
        <w:jc w:val="both"/>
        <w:rPr>
          <w:lang w:val="ca-ES-valencia"/>
        </w:rPr>
      </w:pPr>
      <w:r w:rsidRPr="00A30107">
        <w:rPr>
          <w:lang w:val="ca-ES-valencia"/>
        </w:rPr>
        <w:t>El funcionament i estructura del Registre queda pendent de desenvolupament reglamentari, que ha de produir-se dins dels 3 mesos següents a l'entrada en vigor del RDL.</w:t>
      </w:r>
    </w:p>
    <w:p w14:paraId="5868FB85" w14:textId="77777777" w:rsidR="00D117D7" w:rsidRPr="00A30107" w:rsidRDefault="00D117D7" w:rsidP="00D117D7">
      <w:pPr>
        <w:pStyle w:val="Prrafodelista"/>
        <w:numPr>
          <w:ilvl w:val="0"/>
          <w:numId w:val="2"/>
        </w:numPr>
        <w:spacing w:after="240"/>
        <w:jc w:val="both"/>
        <w:rPr>
          <w:lang w:val="ca-ES-valencia"/>
        </w:rPr>
      </w:pPr>
      <w:r w:rsidRPr="00A30107">
        <w:rPr>
          <w:rFonts w:eastAsia="Times New Roman"/>
          <w:lang w:val="ca-ES-valencia"/>
        </w:rPr>
        <w:t>Article</w:t>
      </w:r>
      <w:r w:rsidRPr="00A30107">
        <w:rPr>
          <w:lang w:val="ca-ES-valencia"/>
        </w:rPr>
        <w:t xml:space="preserve"> 10. Normes comunes del procés per a l'acreditació com a entitat interessada en un </w:t>
      </w:r>
      <w:r w:rsidR="0020207A" w:rsidRPr="00A30107">
        <w:rPr>
          <w:lang w:val="ca-ES-valencia"/>
        </w:rPr>
        <w:t xml:space="preserve"> </w:t>
      </w:r>
      <w:r w:rsidRPr="00A30107">
        <w:rPr>
          <w:lang w:val="ca-ES-valencia"/>
        </w:rPr>
        <w:t xml:space="preserve">PERTE.: </w:t>
      </w:r>
    </w:p>
    <w:p w14:paraId="4E85FD26" w14:textId="77777777" w:rsidR="00D117D7" w:rsidRPr="00A30107" w:rsidRDefault="00D117D7" w:rsidP="00D117D7">
      <w:pPr>
        <w:pStyle w:val="Prrafodelista"/>
        <w:spacing w:after="240"/>
        <w:jc w:val="both"/>
        <w:rPr>
          <w:lang w:val="ca-ES-valencia"/>
        </w:rPr>
      </w:pPr>
      <w:r w:rsidRPr="00A30107">
        <w:rPr>
          <w:lang w:val="ca-ES-valencia"/>
        </w:rPr>
        <w:t xml:space="preserve">En art. 10.1, abans es parlava de la “La disposició reglamentària en la qual es regule cada </w:t>
      </w:r>
      <w:r w:rsidR="0020207A" w:rsidRPr="00A30107">
        <w:rPr>
          <w:lang w:val="ca-ES-valencia"/>
        </w:rPr>
        <w:t xml:space="preserve"> </w:t>
      </w:r>
      <w:r w:rsidRPr="00A30107">
        <w:rPr>
          <w:lang w:val="ca-ES-valencia"/>
        </w:rPr>
        <w:t xml:space="preserve">PERTE”, en la versió publicada s'al·ludeix senzillament a “la regulació de cada </w:t>
      </w:r>
      <w:r w:rsidR="0020207A" w:rsidRPr="00A30107">
        <w:rPr>
          <w:lang w:val="ca-ES-valencia"/>
        </w:rPr>
        <w:t xml:space="preserve"> </w:t>
      </w:r>
      <w:r w:rsidRPr="00A30107">
        <w:rPr>
          <w:lang w:val="ca-ES-valencia"/>
        </w:rPr>
        <w:t>PERTE”</w:t>
      </w:r>
    </w:p>
    <w:p w14:paraId="054D80DC" w14:textId="77777777" w:rsidR="00D117D7" w:rsidRPr="00A30107" w:rsidRDefault="00D117D7" w:rsidP="00D117D7">
      <w:pPr>
        <w:pStyle w:val="Prrafodelista"/>
        <w:spacing w:after="240"/>
        <w:jc w:val="both"/>
        <w:rPr>
          <w:lang w:val="ca-ES-valencia"/>
        </w:rPr>
      </w:pPr>
      <w:r w:rsidRPr="00A30107">
        <w:rPr>
          <w:lang w:val="ca-ES-valencia"/>
        </w:rPr>
        <w:t>En art. 10.1.d) s'aclareix que si transcorre el termini de tres mesos per a acreditar la concessió d'acreditació com a entitat interessada, s'entendrà denegada.</w:t>
      </w:r>
    </w:p>
    <w:p w14:paraId="09553A89" w14:textId="77777777" w:rsidR="00D117D7" w:rsidRPr="00A30107" w:rsidRDefault="00D117D7" w:rsidP="00D117D7">
      <w:pPr>
        <w:pStyle w:val="Prrafodelista"/>
        <w:numPr>
          <w:ilvl w:val="0"/>
          <w:numId w:val="2"/>
        </w:numPr>
        <w:spacing w:after="240"/>
        <w:jc w:val="both"/>
        <w:rPr>
          <w:rFonts w:eastAsia="Times New Roman"/>
          <w:strike/>
          <w:color w:val="FF0000"/>
          <w:lang w:val="ca-ES-valencia"/>
        </w:rPr>
      </w:pPr>
      <w:r w:rsidRPr="00A30107">
        <w:rPr>
          <w:rFonts w:eastAsia="Times New Roman"/>
          <w:lang w:val="ca-ES-valencia"/>
        </w:rPr>
        <w:t xml:space="preserve">La inscripció en el Registre </w:t>
      </w:r>
      <w:r w:rsidRPr="00A30107">
        <w:rPr>
          <w:rFonts w:eastAsia="Times New Roman"/>
          <w:u w:val="single"/>
          <w:lang w:val="ca-ES-valencia"/>
        </w:rPr>
        <w:t>podrà ser considerada com a requisit</w:t>
      </w:r>
      <w:r w:rsidRPr="00A30107">
        <w:rPr>
          <w:rFonts w:eastAsia="Times New Roman"/>
          <w:lang w:val="ca-ES-valencia"/>
        </w:rPr>
        <w:t xml:space="preserve"> necessari per a ser beneficiari de subvencions (art. 11), en el cas que es preveja així en les seues bases reguladores o convocatòria i sempre que resulte necessària “</w:t>
      </w:r>
      <w:r w:rsidRPr="00A30107">
        <w:rPr>
          <w:rFonts w:eastAsia="Times New Roman"/>
          <w:i/>
          <w:iCs/>
          <w:lang w:val="ca-ES-valencia"/>
        </w:rPr>
        <w:t>per a la</w:t>
      </w:r>
      <w:r w:rsidRPr="00A30107">
        <w:rPr>
          <w:rFonts w:eastAsia="Times New Roman"/>
          <w:i/>
          <w:iCs/>
          <w:spacing w:val="46"/>
          <w:lang w:val="ca-ES-valencia"/>
        </w:rPr>
        <w:t xml:space="preserve">  </w:t>
      </w:r>
      <w:r w:rsidRPr="00A30107">
        <w:rPr>
          <w:rFonts w:eastAsia="Times New Roman"/>
          <w:i/>
          <w:iCs/>
          <w:spacing w:val="-1"/>
          <w:lang w:val="ca-ES-valencia"/>
        </w:rPr>
        <w:t>salvaguarda</w:t>
      </w:r>
      <w:r w:rsidRPr="00A30107">
        <w:rPr>
          <w:rFonts w:eastAsia="Times New Roman"/>
          <w:i/>
          <w:iCs/>
          <w:spacing w:val="50"/>
          <w:lang w:val="ca-ES-valencia"/>
        </w:rPr>
        <w:t xml:space="preserve"> </w:t>
      </w:r>
      <w:r w:rsidRPr="00A30107">
        <w:rPr>
          <w:rFonts w:eastAsia="Times New Roman"/>
          <w:i/>
          <w:iCs/>
          <w:lang w:val="ca-ES-valencia"/>
        </w:rPr>
        <w:t>d'alguna</w:t>
      </w:r>
      <w:r w:rsidRPr="00A30107">
        <w:rPr>
          <w:rFonts w:eastAsia="Times New Roman"/>
          <w:i/>
          <w:iCs/>
          <w:spacing w:val="47"/>
          <w:lang w:val="ca-ES-valencia"/>
        </w:rPr>
        <w:t xml:space="preserve"> </w:t>
      </w:r>
      <w:r w:rsidRPr="00A30107">
        <w:rPr>
          <w:rFonts w:eastAsia="Times New Roman"/>
          <w:i/>
          <w:iCs/>
          <w:spacing w:val="50"/>
          <w:lang w:val="ca-ES-valencia"/>
        </w:rPr>
        <w:t xml:space="preserve"> </w:t>
      </w:r>
      <w:r w:rsidRPr="00A30107">
        <w:rPr>
          <w:rFonts w:eastAsia="Times New Roman"/>
          <w:i/>
          <w:iCs/>
          <w:spacing w:val="-2"/>
          <w:lang w:val="ca-ES-valencia"/>
        </w:rPr>
        <w:t>raó</w:t>
      </w:r>
      <w:r w:rsidRPr="00A30107">
        <w:rPr>
          <w:rFonts w:eastAsia="Times New Roman"/>
          <w:i/>
          <w:iCs/>
          <w:spacing w:val="50"/>
          <w:lang w:val="ca-ES-valencia"/>
        </w:rPr>
        <w:t xml:space="preserve"> </w:t>
      </w:r>
      <w:r w:rsidRPr="00A30107">
        <w:rPr>
          <w:rFonts w:eastAsia="Times New Roman"/>
          <w:i/>
          <w:iCs/>
          <w:lang w:val="ca-ES-valencia"/>
        </w:rPr>
        <w:t>imperiosa</w:t>
      </w:r>
      <w:r w:rsidRPr="00A30107">
        <w:rPr>
          <w:rFonts w:eastAsia="Times New Roman"/>
          <w:i/>
          <w:iCs/>
          <w:spacing w:val="47"/>
          <w:lang w:val="ca-ES-valencia"/>
        </w:rPr>
        <w:t xml:space="preserve"> </w:t>
      </w:r>
      <w:r w:rsidRPr="00A30107">
        <w:rPr>
          <w:rFonts w:eastAsia="Times New Roman"/>
          <w:i/>
          <w:iCs/>
          <w:lang w:val="ca-ES-valencia"/>
        </w:rPr>
        <w:t>d'interés</w:t>
      </w:r>
      <w:r w:rsidRPr="00A30107">
        <w:rPr>
          <w:rFonts w:eastAsia="Times New Roman"/>
          <w:i/>
          <w:iCs/>
          <w:spacing w:val="50"/>
          <w:lang w:val="ca-ES-valencia"/>
        </w:rPr>
        <w:t xml:space="preserve"> </w:t>
      </w:r>
      <w:r w:rsidRPr="00A30107">
        <w:rPr>
          <w:rFonts w:eastAsia="Times New Roman"/>
          <w:i/>
          <w:iCs/>
          <w:spacing w:val="42"/>
          <w:lang w:val="ca-ES-valencia"/>
        </w:rPr>
        <w:t xml:space="preserve"> </w:t>
      </w:r>
      <w:r w:rsidRPr="00A30107">
        <w:rPr>
          <w:rFonts w:eastAsia="Times New Roman"/>
          <w:i/>
          <w:iCs/>
          <w:spacing w:val="-1"/>
          <w:lang w:val="ca-ES-valencia"/>
        </w:rPr>
        <w:t>general</w:t>
      </w:r>
      <w:r w:rsidRPr="00A30107">
        <w:rPr>
          <w:rFonts w:eastAsia="Times New Roman"/>
          <w:i/>
          <w:iCs/>
          <w:spacing w:val="45"/>
          <w:lang w:val="ca-ES-valencia"/>
        </w:rPr>
        <w:t xml:space="preserve"> </w:t>
      </w:r>
      <w:r w:rsidRPr="00A30107">
        <w:rPr>
          <w:rFonts w:eastAsia="Times New Roman"/>
          <w:i/>
          <w:iCs/>
          <w:lang w:val="ca-ES-valencia"/>
        </w:rPr>
        <w:t>i</w:t>
      </w:r>
      <w:r w:rsidRPr="00A30107">
        <w:rPr>
          <w:rFonts w:eastAsia="Times New Roman"/>
          <w:i/>
          <w:iCs/>
          <w:spacing w:val="42"/>
          <w:lang w:val="ca-ES-valencia"/>
        </w:rPr>
        <w:t xml:space="preserve"> </w:t>
      </w:r>
      <w:r w:rsidRPr="00A30107">
        <w:rPr>
          <w:rFonts w:eastAsia="Times New Roman"/>
          <w:i/>
          <w:iCs/>
          <w:lang w:val="ca-ES-valencia"/>
        </w:rPr>
        <w:t>no</w:t>
      </w:r>
      <w:r w:rsidRPr="00A30107">
        <w:rPr>
          <w:rFonts w:eastAsia="Times New Roman"/>
          <w:i/>
          <w:iCs/>
          <w:spacing w:val="50"/>
          <w:lang w:val="ca-ES-valencia"/>
        </w:rPr>
        <w:t xml:space="preserve"> </w:t>
      </w:r>
      <w:r w:rsidRPr="00A30107">
        <w:rPr>
          <w:rFonts w:eastAsia="Times New Roman"/>
          <w:i/>
          <w:iCs/>
          <w:spacing w:val="-1"/>
          <w:lang w:val="ca-ES-valencia"/>
        </w:rPr>
        <w:t>existisquen</w:t>
      </w:r>
      <w:r w:rsidRPr="00A30107">
        <w:rPr>
          <w:rFonts w:eastAsia="Times New Roman"/>
          <w:i/>
          <w:iCs/>
          <w:spacing w:val="48"/>
          <w:lang w:val="ca-ES-valencia"/>
        </w:rPr>
        <w:t xml:space="preserve"> </w:t>
      </w:r>
      <w:r w:rsidRPr="00A30107">
        <w:rPr>
          <w:rFonts w:eastAsia="Times New Roman"/>
          <w:i/>
          <w:iCs/>
          <w:lang w:val="ca-ES-valencia"/>
        </w:rPr>
        <w:t>mesures</w:t>
      </w:r>
      <w:r w:rsidRPr="00A30107">
        <w:rPr>
          <w:rFonts w:eastAsia="Times New Roman"/>
          <w:i/>
          <w:iCs/>
          <w:spacing w:val="45"/>
          <w:lang w:val="ca-ES-valencia"/>
        </w:rPr>
        <w:t xml:space="preserve"> </w:t>
      </w:r>
      <w:r w:rsidRPr="00A30107">
        <w:rPr>
          <w:rFonts w:eastAsia="Times New Roman"/>
          <w:i/>
          <w:iCs/>
          <w:lang w:val="ca-ES-valencia"/>
        </w:rPr>
        <w:t>menys</w:t>
      </w:r>
      <w:r w:rsidRPr="00A30107">
        <w:rPr>
          <w:rFonts w:eastAsia="Times New Roman"/>
          <w:i/>
          <w:iCs/>
          <w:spacing w:val="45"/>
          <w:lang w:val="ca-ES-valencia"/>
        </w:rPr>
        <w:t xml:space="preserve"> </w:t>
      </w:r>
      <w:r w:rsidRPr="00A30107">
        <w:rPr>
          <w:rFonts w:eastAsia="Times New Roman"/>
          <w:i/>
          <w:iCs/>
          <w:spacing w:val="-2"/>
          <w:lang w:val="ca-ES-valencia"/>
        </w:rPr>
        <w:t>restrictives</w:t>
      </w:r>
      <w:r w:rsidRPr="00A30107">
        <w:rPr>
          <w:rFonts w:eastAsia="Times New Roman"/>
          <w:i/>
          <w:iCs/>
          <w:spacing w:val="46"/>
          <w:lang w:val="ca-ES-valencia"/>
        </w:rPr>
        <w:t xml:space="preserve"> </w:t>
      </w:r>
      <w:r w:rsidRPr="00A30107">
        <w:rPr>
          <w:rFonts w:eastAsia="Times New Roman"/>
          <w:i/>
          <w:iCs/>
          <w:lang w:val="ca-ES-valencia"/>
        </w:rPr>
        <w:t>o</w:t>
      </w:r>
      <w:r w:rsidRPr="00A30107">
        <w:rPr>
          <w:rFonts w:eastAsia="Times New Roman"/>
          <w:i/>
          <w:iCs/>
          <w:spacing w:val="48"/>
          <w:lang w:val="ca-ES-valencia"/>
        </w:rPr>
        <w:t xml:space="preserve"> </w:t>
      </w:r>
      <w:r w:rsidRPr="00A30107">
        <w:rPr>
          <w:rFonts w:eastAsia="Times New Roman"/>
          <w:i/>
          <w:iCs/>
          <w:lang w:val="ca-ES-valencia"/>
        </w:rPr>
        <w:t>distorsionadores</w:t>
      </w:r>
      <w:r w:rsidRPr="00A30107">
        <w:rPr>
          <w:rFonts w:eastAsia="Times New Roman"/>
          <w:i/>
          <w:iCs/>
          <w:spacing w:val="45"/>
          <w:lang w:val="ca-ES-valencia"/>
        </w:rPr>
        <w:t xml:space="preserve"> </w:t>
      </w:r>
      <w:r w:rsidRPr="00A30107">
        <w:rPr>
          <w:rFonts w:eastAsia="Times New Roman"/>
          <w:i/>
          <w:iCs/>
          <w:lang w:val="ca-ES-valencia"/>
        </w:rPr>
        <w:t>per a la</w:t>
      </w:r>
      <w:r w:rsidRPr="00A30107">
        <w:rPr>
          <w:rFonts w:eastAsia="Times New Roman"/>
          <w:i/>
          <w:iCs/>
          <w:spacing w:val="43"/>
          <w:lang w:val="ca-ES-valencia"/>
        </w:rPr>
        <w:t xml:space="preserve"> </w:t>
      </w:r>
      <w:r w:rsidRPr="00A30107">
        <w:rPr>
          <w:rFonts w:eastAsia="Times New Roman"/>
          <w:i/>
          <w:iCs/>
          <w:spacing w:val="62"/>
          <w:lang w:val="ca-ES-valencia"/>
        </w:rPr>
        <w:t xml:space="preserve"> </w:t>
      </w:r>
      <w:r w:rsidRPr="00A30107">
        <w:rPr>
          <w:rFonts w:eastAsia="Times New Roman"/>
          <w:i/>
          <w:iCs/>
          <w:spacing w:val="-1"/>
          <w:lang w:val="ca-ES-valencia"/>
        </w:rPr>
        <w:t>activitat</w:t>
      </w:r>
      <w:r w:rsidRPr="00A30107">
        <w:rPr>
          <w:rFonts w:eastAsia="Times New Roman"/>
          <w:i/>
          <w:iCs/>
          <w:spacing w:val="6"/>
          <w:lang w:val="ca-ES-valencia"/>
        </w:rPr>
        <w:t xml:space="preserve"> </w:t>
      </w:r>
      <w:r w:rsidRPr="00A30107">
        <w:rPr>
          <w:rFonts w:eastAsia="Times New Roman"/>
          <w:i/>
          <w:iCs/>
          <w:lang w:val="ca-ES-valencia"/>
        </w:rPr>
        <w:t>econòmica</w:t>
      </w:r>
      <w:r w:rsidRPr="00A30107">
        <w:rPr>
          <w:rFonts w:eastAsia="Times New Roman"/>
          <w:i/>
          <w:iCs/>
          <w:spacing w:val="4"/>
          <w:lang w:val="ca-ES-valencia"/>
        </w:rPr>
        <w:t xml:space="preserve"> </w:t>
      </w:r>
      <w:r w:rsidRPr="00A30107">
        <w:rPr>
          <w:rFonts w:eastAsia="Times New Roman"/>
          <w:i/>
          <w:iCs/>
          <w:lang w:val="ca-ES-valencia"/>
        </w:rPr>
        <w:t>per a aconseguir</w:t>
      </w:r>
      <w:r w:rsidRPr="00A30107">
        <w:rPr>
          <w:rFonts w:eastAsia="Times New Roman"/>
          <w:i/>
          <w:iCs/>
          <w:spacing w:val="3"/>
          <w:lang w:val="ca-ES-valencia"/>
        </w:rPr>
        <w:t xml:space="preserve"> </w:t>
      </w:r>
      <w:r w:rsidRPr="00A30107">
        <w:rPr>
          <w:rFonts w:eastAsia="Times New Roman"/>
          <w:i/>
          <w:iCs/>
          <w:spacing w:val="5"/>
          <w:lang w:val="ca-ES-valencia"/>
        </w:rPr>
        <w:t xml:space="preserve"> </w:t>
      </w:r>
      <w:r w:rsidRPr="00A30107">
        <w:rPr>
          <w:rFonts w:eastAsia="Times New Roman"/>
          <w:i/>
          <w:iCs/>
          <w:lang w:val="ca-ES-valencia"/>
        </w:rPr>
        <w:t>els mateixos</w:t>
      </w:r>
      <w:r w:rsidRPr="00A30107">
        <w:rPr>
          <w:rFonts w:eastAsia="Times New Roman"/>
          <w:i/>
          <w:iCs/>
          <w:spacing w:val="4"/>
          <w:lang w:val="ca-ES-valencia"/>
        </w:rPr>
        <w:t xml:space="preserve"> </w:t>
      </w:r>
      <w:r w:rsidRPr="00A30107">
        <w:rPr>
          <w:rFonts w:eastAsia="Times New Roman"/>
          <w:i/>
          <w:iCs/>
          <w:spacing w:val="3"/>
          <w:lang w:val="ca-ES-valencia"/>
        </w:rPr>
        <w:t xml:space="preserve"> </w:t>
      </w:r>
      <w:r w:rsidRPr="00A30107">
        <w:rPr>
          <w:rFonts w:eastAsia="Times New Roman"/>
          <w:i/>
          <w:iCs/>
          <w:lang w:val="ca-ES-valencia"/>
        </w:rPr>
        <w:t>objectius</w:t>
      </w:r>
      <w:r w:rsidRPr="00A30107">
        <w:rPr>
          <w:rFonts w:eastAsia="Times New Roman"/>
          <w:lang w:val="ca-ES-valencia"/>
        </w:rPr>
        <w:t xml:space="preserve">”. </w:t>
      </w:r>
    </w:p>
    <w:p w14:paraId="25B35F9B" w14:textId="35801160" w:rsidR="00D117D7" w:rsidRPr="00A30107" w:rsidRDefault="00D117D7" w:rsidP="00D117D7">
      <w:pPr>
        <w:pStyle w:val="Prrafodelista"/>
        <w:spacing w:after="240"/>
        <w:jc w:val="both"/>
        <w:rPr>
          <w:rFonts w:eastAsia="Times New Roman"/>
          <w:lang w:val="ca-ES-valencia"/>
        </w:rPr>
      </w:pPr>
      <w:r w:rsidRPr="00A30107">
        <w:rPr>
          <w:rFonts w:eastAsia="Times New Roman"/>
          <w:lang w:val="ca-ES-valencia"/>
        </w:rPr>
        <w:t xml:space="preserve">En tot cas, s'identificaran els requisits quantitatius i qualitatius exigits per a la inscripció en el </w:t>
      </w:r>
      <w:r w:rsidR="0020207A" w:rsidRPr="00A30107">
        <w:rPr>
          <w:rFonts w:eastAsia="Times New Roman"/>
          <w:lang w:val="ca-ES-valencia"/>
        </w:rPr>
        <w:t xml:space="preserve"> </w:t>
      </w:r>
      <w:r w:rsidRPr="00A30107">
        <w:rPr>
          <w:rFonts w:eastAsia="Times New Roman"/>
          <w:lang w:val="ca-ES-valencia"/>
        </w:rPr>
        <w:t xml:space="preserve">PERTE i es permet que, alternativament a la inscripció, puga acreditar-se el compliment de tals requisits per </w:t>
      </w:r>
      <w:r w:rsidR="00623DC7" w:rsidRPr="00A30107">
        <w:rPr>
          <w:rFonts w:eastAsia="Times New Roman"/>
          <w:lang w:val="ca-ES-valencia"/>
        </w:rPr>
        <w:t>l’empresses</w:t>
      </w:r>
      <w:r w:rsidRPr="00A30107">
        <w:rPr>
          <w:rFonts w:eastAsia="Times New Roman"/>
          <w:lang w:val="ca-ES-valencia"/>
        </w:rPr>
        <w:t xml:space="preserve"> sol</w:t>
      </w:r>
      <w:r w:rsidR="00795DE4">
        <w:rPr>
          <w:rFonts w:eastAsia="Times New Roman"/>
          <w:lang w:val="ca-ES-valencia"/>
        </w:rPr>
        <w:t>·l</w:t>
      </w:r>
      <w:r w:rsidRPr="00A30107">
        <w:rPr>
          <w:rFonts w:eastAsia="Times New Roman"/>
          <w:lang w:val="ca-ES-valencia"/>
        </w:rPr>
        <w:t>i</w:t>
      </w:r>
      <w:r w:rsidR="00623DC7">
        <w:rPr>
          <w:rFonts w:eastAsia="Times New Roman"/>
          <w:lang w:val="ca-ES-valencia"/>
        </w:rPr>
        <w:t>ci</w:t>
      </w:r>
      <w:r w:rsidRPr="00A30107">
        <w:rPr>
          <w:rFonts w:eastAsia="Times New Roman"/>
          <w:lang w:val="ca-ES-valencia"/>
        </w:rPr>
        <w:t>tant</w:t>
      </w:r>
      <w:r w:rsidR="00795DE4">
        <w:rPr>
          <w:rFonts w:eastAsia="Times New Roman"/>
          <w:lang w:val="ca-ES-valencia"/>
        </w:rPr>
        <w:t>s</w:t>
      </w:r>
      <w:r w:rsidRPr="00A30107">
        <w:rPr>
          <w:rFonts w:eastAsia="Times New Roman"/>
          <w:lang w:val="ca-ES-valencia"/>
        </w:rPr>
        <w:t xml:space="preserve"> davant l'òrgan que concedeix la subvenció.</w:t>
      </w:r>
    </w:p>
    <w:p w14:paraId="6D677BDF" w14:textId="77777777" w:rsidR="00D117D7" w:rsidRPr="00A30107" w:rsidRDefault="00093FFD" w:rsidP="00D117D7">
      <w:pPr>
        <w:pStyle w:val="Prrafodelista"/>
        <w:numPr>
          <w:ilvl w:val="0"/>
          <w:numId w:val="1"/>
        </w:numPr>
        <w:spacing w:after="240"/>
        <w:ind w:left="357" w:hanging="357"/>
        <w:jc w:val="both"/>
        <w:rPr>
          <w:rFonts w:eastAsia="Times New Roman"/>
          <w:lang w:val="ca-ES-valencia"/>
        </w:rPr>
      </w:pPr>
      <w:r w:rsidRPr="00A30107">
        <w:rPr>
          <w:rFonts w:eastAsia="Times New Roman"/>
          <w:lang w:val="ca-ES-valencia"/>
        </w:rPr>
        <w:t xml:space="preserve">Els </w:t>
      </w:r>
      <w:r w:rsidR="00D117D7" w:rsidRPr="00A30107">
        <w:rPr>
          <w:rFonts w:eastAsia="Times New Roman"/>
          <w:lang w:val="ca-ES-valencia"/>
        </w:rPr>
        <w:t>arts. 12 i 13</w:t>
      </w:r>
      <w:r w:rsidRPr="00A30107">
        <w:rPr>
          <w:rFonts w:eastAsia="Times New Roman"/>
          <w:lang w:val="ca-ES-valencia"/>
        </w:rPr>
        <w:t xml:space="preserve"> defineixen</w:t>
      </w:r>
      <w:r w:rsidR="00D117D7" w:rsidRPr="00A30107">
        <w:rPr>
          <w:rFonts w:eastAsia="Times New Roman"/>
          <w:lang w:val="ca-ES-valencia"/>
        </w:rPr>
        <w:t xml:space="preserve"> el Pla de Recuperació, Transformació i Resiliència, i el seu procediment d'elaboració i aprovació pel Consell de Ministres, a proposta del Ministeri d'Assumptes Econòmics i Transformació Digital.</w:t>
      </w:r>
    </w:p>
    <w:p w14:paraId="36080D8D" w14:textId="0D277196" w:rsidR="00741B19" w:rsidRDefault="00741B19" w:rsidP="00741B19">
      <w:pPr>
        <w:pStyle w:val="Prrafodelista"/>
        <w:spacing w:after="240"/>
        <w:ind w:left="357"/>
        <w:jc w:val="both"/>
        <w:rPr>
          <w:rFonts w:eastAsia="Times New Roman"/>
          <w:lang w:val="ca-ES-valencia"/>
        </w:rPr>
      </w:pPr>
    </w:p>
    <w:p w14:paraId="3D3D3593" w14:textId="77777777" w:rsidR="00623DC7" w:rsidRPr="00A30107" w:rsidRDefault="00623DC7" w:rsidP="00741B19">
      <w:pPr>
        <w:pStyle w:val="Prrafodelista"/>
        <w:spacing w:after="240"/>
        <w:ind w:left="357"/>
        <w:jc w:val="both"/>
        <w:rPr>
          <w:rFonts w:eastAsia="Times New Roman"/>
          <w:lang w:val="ca-ES-valencia"/>
        </w:rPr>
      </w:pPr>
    </w:p>
    <w:p w14:paraId="6DFCB7A8" w14:textId="77777777" w:rsidR="00D117D7" w:rsidRPr="00A30107" w:rsidRDefault="00093FFD" w:rsidP="00D117D7">
      <w:pPr>
        <w:pStyle w:val="Prrafodelista"/>
        <w:numPr>
          <w:ilvl w:val="0"/>
          <w:numId w:val="1"/>
        </w:numPr>
        <w:spacing w:after="240"/>
        <w:ind w:left="357" w:hanging="357"/>
        <w:jc w:val="both"/>
        <w:rPr>
          <w:rFonts w:eastAsia="Times New Roman"/>
          <w:lang w:val="ca-ES-valencia"/>
        </w:rPr>
      </w:pPr>
      <w:r w:rsidRPr="00A30107">
        <w:rPr>
          <w:rFonts w:eastAsia="Times New Roman"/>
          <w:lang w:val="ca-ES-valencia"/>
        </w:rPr>
        <w:lastRenderedPageBreak/>
        <w:t xml:space="preserve">Es creen </w:t>
      </w:r>
      <w:r w:rsidR="00D117D7" w:rsidRPr="00A30107">
        <w:rPr>
          <w:rFonts w:eastAsia="Times New Roman"/>
          <w:lang w:val="ca-ES-valencia"/>
        </w:rPr>
        <w:t xml:space="preserve">cinc nous òrgans de governança: </w:t>
      </w:r>
    </w:p>
    <w:p w14:paraId="131E9548" w14:textId="77777777" w:rsidR="00D117D7" w:rsidRPr="00A30107" w:rsidRDefault="00D117D7" w:rsidP="00D117D7">
      <w:pPr>
        <w:pStyle w:val="Prrafodelista"/>
        <w:numPr>
          <w:ilvl w:val="0"/>
          <w:numId w:val="6"/>
        </w:numPr>
        <w:spacing w:after="240"/>
        <w:ind w:left="709"/>
        <w:jc w:val="both"/>
        <w:rPr>
          <w:rFonts w:eastAsia="Times New Roman" w:cstheme="minorHAnsi"/>
          <w:lang w:val="ca-ES-valencia"/>
        </w:rPr>
      </w:pPr>
      <w:r w:rsidRPr="00A30107">
        <w:rPr>
          <w:rFonts w:eastAsia="Times New Roman" w:cstheme="minorHAnsi"/>
          <w:lang w:val="ca-ES-valencia"/>
        </w:rPr>
        <w:t>Comissió per a la Recuperació, Transformació i Resiliència (presidida pel President del Govern i en la qual participaran tots els Ministeris del Govern, així com les Secretaries d'Estat amb major vinculació a l'execució del Pla). (No bàsic)</w:t>
      </w:r>
    </w:p>
    <w:p w14:paraId="17519857" w14:textId="77777777" w:rsidR="00D117D7" w:rsidRPr="00A30107" w:rsidRDefault="00093FFD" w:rsidP="00D117D7">
      <w:pPr>
        <w:pStyle w:val="Prrafodelista"/>
        <w:spacing w:after="240"/>
        <w:ind w:left="709"/>
        <w:jc w:val="both"/>
        <w:rPr>
          <w:rFonts w:eastAsia="Times New Roman"/>
          <w:strike/>
          <w:color w:val="FF0000"/>
          <w:lang w:val="ca-ES-valencia"/>
        </w:rPr>
      </w:pPr>
      <w:r w:rsidRPr="00A30107">
        <w:rPr>
          <w:rFonts w:eastAsia="Times New Roman"/>
          <w:lang w:val="ca-ES-valencia"/>
        </w:rPr>
        <w:t>El</w:t>
      </w:r>
      <w:r w:rsidR="00D117D7" w:rsidRPr="00A30107">
        <w:rPr>
          <w:rFonts w:eastAsia="Times New Roman"/>
          <w:lang w:val="ca-ES-valencia"/>
        </w:rPr>
        <w:t xml:space="preserve"> centre directiu del Ministeri d'Hisenda amb competència en matèria de fons europeus formarà part de la Comissió, com a autoritat responsable del Mecanisme per a la Recuperació i Resiliència.</w:t>
      </w:r>
    </w:p>
    <w:p w14:paraId="304E0963" w14:textId="77777777" w:rsidR="00D117D7" w:rsidRPr="00A30107" w:rsidRDefault="00D117D7" w:rsidP="00D117D7">
      <w:pPr>
        <w:pStyle w:val="Prrafodelista"/>
        <w:spacing w:after="240"/>
        <w:ind w:left="709"/>
        <w:jc w:val="both"/>
        <w:rPr>
          <w:rFonts w:eastAsia="Times New Roman"/>
          <w:lang w:val="ca-ES-valencia"/>
        </w:rPr>
      </w:pPr>
      <w:r w:rsidRPr="00A30107">
        <w:rPr>
          <w:rFonts w:eastAsia="Times New Roman"/>
          <w:lang w:val="ca-ES-valencia"/>
        </w:rPr>
        <w:t>Aquesta Comissió haurà d'aprovar un protocol per a informar el Departament d'Assumptes Econòmics i G20 de la Presidència del Govern sobre l'execució del Pla.</w:t>
      </w:r>
    </w:p>
    <w:p w14:paraId="3CCAF541"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Comité Tècnic, que donarà suport tècnic i legal a la Comissió (entre altres funcions, definides en l'art. 15.3).</w:t>
      </w:r>
      <w:r w:rsidRPr="00A30107">
        <w:rPr>
          <w:lang w:val="ca-ES-valencia"/>
        </w:rPr>
        <w:t xml:space="preserve"> </w:t>
      </w:r>
      <w:r w:rsidRPr="00A30107">
        <w:rPr>
          <w:rFonts w:eastAsia="Times New Roman"/>
          <w:lang w:val="ca-ES-valencia"/>
        </w:rPr>
        <w:t xml:space="preserve">En art. 15.2 s'introdueix màxim de 20 membres i funcionament d'acord amb </w:t>
      </w:r>
      <w:r w:rsidR="0020207A" w:rsidRPr="00A30107">
        <w:rPr>
          <w:rFonts w:eastAsia="Times New Roman"/>
          <w:lang w:val="ca-ES-valencia"/>
        </w:rPr>
        <w:t xml:space="preserve"> </w:t>
      </w:r>
      <w:r w:rsidRPr="00A30107">
        <w:rPr>
          <w:rFonts w:eastAsia="Times New Roman"/>
          <w:lang w:val="ca-ES-valencia"/>
        </w:rPr>
        <w:t xml:space="preserve">arts. 15 i </w:t>
      </w:r>
      <w:r w:rsidR="0020207A" w:rsidRPr="00A30107">
        <w:rPr>
          <w:rFonts w:eastAsia="Times New Roman"/>
          <w:lang w:val="ca-ES-valencia"/>
        </w:rPr>
        <w:t xml:space="preserve"> </w:t>
      </w:r>
      <w:proofErr w:type="spellStart"/>
      <w:r w:rsidRPr="00A30107">
        <w:rPr>
          <w:rFonts w:eastAsia="Times New Roman"/>
          <w:lang w:val="ca-ES-valencia"/>
        </w:rPr>
        <w:t>ss</w:t>
      </w:r>
      <w:proofErr w:type="spellEnd"/>
      <w:r w:rsidRPr="00A30107">
        <w:rPr>
          <w:rFonts w:eastAsia="Times New Roman"/>
          <w:lang w:val="ca-ES-valencia"/>
        </w:rPr>
        <w:t xml:space="preserve"> Llei 40 /2015 (Òrgans col·legiats de les diferents administracions públiques) (No bàsic)</w:t>
      </w:r>
    </w:p>
    <w:p w14:paraId="512F93BB"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Unitat de Seguiment del Pla de Recuperació en la Presidència del Govern, que proporcionarà informació contínua al President del Govern i farà un seguiment polític i estratègic del Pla. (No bàsic)</w:t>
      </w:r>
    </w:p>
    <w:p w14:paraId="294353F6"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Fòrums i grups d'alt nivell dels principals sectors implicats (en els quals participaran departaments ministerials, representants del sector privat, agents socials, col·lectius i societat civil), que serviran d'espais de debat, informació, assessorament i seguiment de programes. (No bàsic)</w:t>
      </w:r>
    </w:p>
    <w:p w14:paraId="16F8D4D8"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Conferència Sectorial de Fons Europeus, amb les comunitats i ciutats autònomes, que liderarà la Ministra d'Hisenda.</w:t>
      </w:r>
    </w:p>
    <w:p w14:paraId="630A1917" w14:textId="77777777" w:rsidR="00D117D7" w:rsidRPr="00A30107" w:rsidRDefault="00D117D7" w:rsidP="00D117D7">
      <w:pPr>
        <w:spacing w:after="240"/>
        <w:ind w:left="360"/>
        <w:jc w:val="both"/>
        <w:rPr>
          <w:lang w:val="ca-ES-valencia"/>
        </w:rPr>
      </w:pPr>
      <w:r w:rsidRPr="00A30107">
        <w:rPr>
          <w:lang w:val="ca-ES-valencia"/>
        </w:rPr>
        <w:t>Així mateix, es preveu un reforç de les capacitats humanes, materials i organitzatives del centre directiu competent del Ministeri d'Hisenda (actualment Direcció de Fons Europeus).</w:t>
      </w:r>
    </w:p>
    <w:p w14:paraId="15717128"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Autoritat de control del Mecanisme per a la Recuperació i Resiliència:</w:t>
      </w:r>
    </w:p>
    <w:p w14:paraId="3C0ED14A" w14:textId="77777777" w:rsidR="00D117D7" w:rsidRPr="00A30107" w:rsidRDefault="00D117D7" w:rsidP="00D117D7">
      <w:pPr>
        <w:pStyle w:val="Prrafodelista"/>
        <w:numPr>
          <w:ilvl w:val="0"/>
          <w:numId w:val="4"/>
        </w:numPr>
        <w:spacing w:after="240"/>
        <w:ind w:left="708"/>
        <w:jc w:val="both"/>
        <w:rPr>
          <w:rFonts w:eastAsia="Times New Roman"/>
          <w:lang w:val="ca-ES-valencia"/>
        </w:rPr>
      </w:pPr>
      <w:r w:rsidRPr="00A30107">
        <w:rPr>
          <w:rFonts w:eastAsia="Times New Roman"/>
          <w:lang w:val="ca-ES-valencia"/>
        </w:rPr>
        <w:t>Article 21. La Intervenció General de l'Administració de l'Estat (</w:t>
      </w:r>
      <w:r w:rsidR="0020207A" w:rsidRPr="00A30107">
        <w:rPr>
          <w:rFonts w:eastAsia="Times New Roman"/>
          <w:u w:val="single"/>
          <w:lang w:val="ca-ES-valencia"/>
        </w:rPr>
        <w:t xml:space="preserve"> </w:t>
      </w:r>
      <w:r w:rsidRPr="00A30107">
        <w:rPr>
          <w:rFonts w:eastAsia="Times New Roman"/>
          <w:u w:val="single"/>
          <w:lang w:val="ca-ES-valencia"/>
        </w:rPr>
        <w:t>IGAE) actuarà com a autoritat de control de l'Instrument.</w:t>
      </w:r>
      <w:r w:rsidRPr="00A30107">
        <w:rPr>
          <w:rFonts w:eastAsia="Times New Roman"/>
          <w:lang w:val="ca-ES-valencia"/>
        </w:rPr>
        <w:t xml:space="preserve"> En particular li correspondran les actuacions derivades del disseny i exercici de control dels fons que s'exigisquen per la normativa europea, assumint la coordinació dels controls assignats a qualsevol altre òrgan de control estatal, autonòmic o local. Per a això tindrà capacitat per a accedir a qualsevol registre i obtindre informació en l'exercici de les seues funcions.</w:t>
      </w:r>
    </w:p>
    <w:p w14:paraId="1F7FE1D8" w14:textId="77777777" w:rsidR="00D117D7" w:rsidRPr="00A30107" w:rsidRDefault="00D117D7" w:rsidP="00D117D7">
      <w:pPr>
        <w:pStyle w:val="Prrafodelista"/>
        <w:numPr>
          <w:ilvl w:val="0"/>
          <w:numId w:val="4"/>
        </w:numPr>
        <w:spacing w:after="240"/>
        <w:ind w:left="708"/>
        <w:jc w:val="both"/>
        <w:rPr>
          <w:rFonts w:eastAsia="Times New Roman"/>
          <w:lang w:val="ca-ES-valencia"/>
        </w:rPr>
      </w:pPr>
      <w:r w:rsidRPr="00A30107">
        <w:rPr>
          <w:rFonts w:eastAsia="Times New Roman"/>
          <w:lang w:val="ca-ES-valencia"/>
        </w:rPr>
        <w:t xml:space="preserve">Art. 21.3: Així mateix, </w:t>
      </w:r>
      <w:r w:rsidRPr="00A30107">
        <w:rPr>
          <w:rFonts w:eastAsia="Times New Roman"/>
          <w:u w:val="single"/>
          <w:lang w:val="ca-ES-valencia"/>
        </w:rPr>
        <w:t>el Servei Nacional de Coordinació Antifrau</w:t>
      </w:r>
      <w:r w:rsidRPr="00A30107">
        <w:rPr>
          <w:rFonts w:eastAsia="Times New Roman"/>
          <w:lang w:val="ca-ES-valencia"/>
        </w:rPr>
        <w:t xml:space="preserve"> promourà les labors de prevenció, detecció i investigació del frau en relació amb el Pla.</w:t>
      </w:r>
    </w:p>
    <w:p w14:paraId="0807ECC5"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lang w:val="ca-ES-valencia"/>
        </w:rPr>
        <w:t xml:space="preserve">El Govern rendirà comptes periòdicament </w:t>
      </w:r>
      <w:r w:rsidRPr="00A30107">
        <w:rPr>
          <w:rFonts w:eastAsia="Times New Roman"/>
          <w:lang w:val="ca-ES-valencia"/>
        </w:rPr>
        <w:t>sobre els progressos i avanços del Pla davant la Comissió Mixta per a la UE de les Corts Generals.</w:t>
      </w:r>
    </w:p>
    <w:p w14:paraId="3312F81E"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Gestió de recursos humans. </w:t>
      </w:r>
      <w:r w:rsidRPr="00A30107">
        <w:rPr>
          <w:rFonts w:eastAsia="Times New Roman"/>
          <w:u w:val="single"/>
          <w:lang w:val="ca-ES-valencia"/>
        </w:rPr>
        <w:t>(No bàsic)</w:t>
      </w:r>
      <w:r w:rsidRPr="00A30107">
        <w:rPr>
          <w:rFonts w:eastAsia="Times New Roman"/>
          <w:lang w:val="ca-ES-valencia"/>
        </w:rPr>
        <w:t xml:space="preserve"> Articles 27 a 34.</w:t>
      </w:r>
    </w:p>
    <w:p w14:paraId="79C5535D" w14:textId="52DB3FFE" w:rsidR="00D117D7" w:rsidRPr="00A30107" w:rsidRDefault="0020207A"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lastRenderedPageBreak/>
        <w:t xml:space="preserve"> </w:t>
      </w:r>
      <w:r w:rsidR="00D117D7" w:rsidRPr="00A30107">
        <w:rPr>
          <w:rFonts w:eastAsia="Times New Roman"/>
          <w:lang w:val="ca-ES-valencia"/>
        </w:rPr>
        <w:t xml:space="preserve">Art 27.se adoptaran mesures per a mobilitzar i redistribuir els recursos necessari en ordre </w:t>
      </w:r>
      <w:r w:rsidRPr="00A30107">
        <w:rPr>
          <w:rFonts w:eastAsia="Times New Roman"/>
          <w:lang w:val="ca-ES-valencia"/>
        </w:rPr>
        <w:t xml:space="preserve"> </w:t>
      </w:r>
      <w:r w:rsidR="00D117D7" w:rsidRPr="00A30107">
        <w:rPr>
          <w:rFonts w:eastAsia="Times New Roman"/>
          <w:lang w:val="ca-ES-valencia"/>
        </w:rPr>
        <w:t>agil</w:t>
      </w:r>
      <w:r w:rsidR="00A81D07">
        <w:rPr>
          <w:rFonts w:eastAsia="Times New Roman"/>
          <w:lang w:val="ca-ES-valencia"/>
        </w:rPr>
        <w:t>itz</w:t>
      </w:r>
      <w:r w:rsidR="00D117D7" w:rsidRPr="00A30107">
        <w:rPr>
          <w:rFonts w:eastAsia="Times New Roman"/>
          <w:lang w:val="ca-ES-valencia"/>
        </w:rPr>
        <w:t>ar la gestió i absorció dels Fons; i per a fomentar la capacitació del personal i el reconeixement del seu treball, tant de l'esforç col·lectiu com de l'esforç individual.</w:t>
      </w:r>
    </w:p>
    <w:p w14:paraId="221C0708"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t>Art. 28.2: se subratlla la necessitat de “procurar una tramitació àgil i preferent en la provisió dels llocs de treball de les unitats administratives de caràcter provisional per a l'execució del Pla de Recuperació, Transformació i Resiliència.</w:t>
      </w:r>
    </w:p>
    <w:p w14:paraId="28467548"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t>Art. 31. “es podrà recordar l'assignació de funcions a temps parcial del personal funcionari al servei del departament sense canvi d'adscripció, ni de lloc de treball ni de la persona.”</w:t>
      </w:r>
    </w:p>
    <w:p w14:paraId="320E078D"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t>Art. 34. “es podrà reforçar les plantilles”</w:t>
      </w:r>
    </w:p>
    <w:p w14:paraId="5F446F22"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t>Com a instruments de compensació del personal adscrit a l'execució del Pla, es possibilita la utilització d'una retribució extraordinària per consecució d'objectius o per assignació de funcions addicionals a temps parcial. (Disposició addicional segona) (No bàsica)</w:t>
      </w:r>
    </w:p>
    <w:p w14:paraId="5F684D0E"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Digitalització de la gestió (no bàsic) Articles 35 i 36</w:t>
      </w:r>
    </w:p>
    <w:p w14:paraId="3F610CE5" w14:textId="77777777" w:rsidR="00D117D7" w:rsidRPr="00A30107" w:rsidRDefault="00D117D7" w:rsidP="00D117D7">
      <w:pPr>
        <w:pStyle w:val="Prrafodelista"/>
        <w:numPr>
          <w:ilvl w:val="0"/>
          <w:numId w:val="4"/>
        </w:numPr>
        <w:spacing w:after="240"/>
        <w:ind w:left="720"/>
        <w:jc w:val="both"/>
        <w:rPr>
          <w:rFonts w:eastAsia="Times New Roman"/>
          <w:lang w:val="ca-ES-valencia"/>
        </w:rPr>
      </w:pPr>
      <w:r w:rsidRPr="00A30107">
        <w:rPr>
          <w:rFonts w:eastAsia="Times New Roman"/>
          <w:lang w:val="ca-ES-valencia"/>
        </w:rPr>
        <w:t>Art. 35: Desapareix el portal web únic del Pla (que apareixia en l'esborrany de la norma) , mantenint-se únicament la tramitació de sol·licituds i participació a través de les seus electròniques dels departaments ministerials i organismes competents</w:t>
      </w:r>
    </w:p>
    <w:p w14:paraId="09387BDF"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Gestió i control pressupostari del Pla</w:t>
      </w:r>
    </w:p>
    <w:p w14:paraId="56F4C2D9"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Es busca la flexibilització de la seua gestió. Els ingressos per transferències que reben les CCAA procedents del Mecanisme de Recuperació i Resiliència i del </w:t>
      </w:r>
      <w:r w:rsidR="0020207A" w:rsidRPr="00A30107">
        <w:rPr>
          <w:lang w:val="ca-ES-valencia"/>
        </w:rPr>
        <w:t xml:space="preserve"> </w:t>
      </w:r>
      <w:r w:rsidRPr="00A30107">
        <w:rPr>
          <w:lang w:val="ca-ES-valencia"/>
        </w:rPr>
        <w:t>REACT-EU estan legalment afectats a finançar els projectes o línies d'actuació del Pla, amb el grau de detall especificat en aquest.</w:t>
      </w:r>
    </w:p>
    <w:p w14:paraId="06E3D873"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Es podrà procedir a la tramitació anticipada d'expedients de despesa d'exercicis posteriors, arribant a la fase de formació del compromís de despesa, per a qualsevol mena d'expedient que es finance amb els fons procedents del Mecanisme de Recuperació i Resiliència i del </w:t>
      </w:r>
      <w:r w:rsidR="0020207A" w:rsidRPr="00A30107">
        <w:rPr>
          <w:lang w:val="ca-ES-valencia"/>
        </w:rPr>
        <w:t xml:space="preserve"> </w:t>
      </w:r>
      <w:r w:rsidRPr="00A30107">
        <w:rPr>
          <w:lang w:val="ca-ES-valencia"/>
        </w:rPr>
        <w:t>REACT-EU.</w:t>
      </w:r>
    </w:p>
    <w:p w14:paraId="6DF3708B"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proposa incrementar el nombre d'anualitats i autoritzar l'adquisició de compromisos de despeses que hagen d'atendre's en exercicis posteriors. Article 41 (No bàsic)</w:t>
      </w:r>
    </w:p>
    <w:p w14:paraId="2F316A40"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Les ordres de tancament de pressupostos de despeses i operacions no pressupostàries podran disposar de terminis diferenciats per als crèdits vinculats. (No bàsic)</w:t>
      </w:r>
    </w:p>
    <w:p w14:paraId="15C5E681"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permet la incorporació dels romanents de crèdit que emparen compromisos de despeses contretes. L'Art. 42, últim paràgraf afig que les incorporacions de crèdit en el pressupost dels organismes autònoms, entitats de la Seguretat Social i la resta d'entitats  amb pressupost de despeses limitatiu únicament podran realitzar-se amb càrrec a la part del romanent de tresoreria que al final de l'exercici anterior no haja sigut aplicada al pressupost de l'organisme. (No Bàsic)</w:t>
      </w:r>
    </w:p>
    <w:p w14:paraId="6428A0C1"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flexibilitzen la possibilitat de realitzar pagaments anticipats dels fons compromesos (fins a un 50% del total a percebre) i les regles de gestió de despeses. Article 40. (No bàsic)</w:t>
      </w:r>
    </w:p>
    <w:p w14:paraId="05ABE74E"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lastRenderedPageBreak/>
        <w:t>En matèria de fiscalització i control,</w:t>
      </w:r>
    </w:p>
    <w:p w14:paraId="2ED550FC"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L'art. 45 publicat en el BOE introdueix profundes modificacions sobre l'anterior esborrany. Entre moltes altres qüestions, la fiscalització prèvia dels actes inclosos en l'art. 150.2.a) de la Llei General Pressupostària (els actes que reconeguen drets de contingut econòmic aproven despeses, adquirisquen compromisos de despesa, o acorden moviments de fons i valors), i la intervenció prèvia prevista en l'art. 150.2.b) (reconeixement de les obligacions i de la comprovació de la inversió), </w:t>
      </w:r>
      <w:r w:rsidRPr="00A30107">
        <w:rPr>
          <w:u w:val="single"/>
          <w:lang w:val="ca-ES-valencia"/>
        </w:rPr>
        <w:t>s'exercirà, sempre que aquests actes estiguen subjectes a funció interventora, en règim de requisits bàsics.</w:t>
      </w:r>
      <w:r w:rsidRPr="00A30107">
        <w:rPr>
          <w:lang w:val="ca-ES-valencia"/>
        </w:rPr>
        <w:t xml:space="preserve"> No procedirà l'aplicació del règim general de fiscalització en cap cas. (No bàsic)</w:t>
      </w:r>
    </w:p>
    <w:p w14:paraId="4890AF7C"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El Consell de Ministres determinarà aquells extrems addicionals que s'hauran de verificar aplicables als expedients que implementen l'aplicació d'aquests fons. L'art. 45.2 relaciona quals seran aquests extrems, en tant no s'aprove el citat acord específic del Consell de Ministres.</w:t>
      </w:r>
    </w:p>
    <w:p w14:paraId="71A8FD03" w14:textId="77777777" w:rsidR="00D117D7" w:rsidRPr="00A30107" w:rsidRDefault="00D117D7" w:rsidP="00D117D7">
      <w:pPr>
        <w:pStyle w:val="Prrafodelista"/>
        <w:spacing w:after="240"/>
        <w:ind w:left="714"/>
        <w:jc w:val="both"/>
        <w:rPr>
          <w:lang w:val="ca-ES-valencia"/>
        </w:rPr>
      </w:pPr>
    </w:p>
    <w:p w14:paraId="7AFF5B8A"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Especialitats en la tramitació dels procediments</w:t>
      </w:r>
    </w:p>
    <w:p w14:paraId="3167BC4A" w14:textId="77777777" w:rsidR="00D117D7" w:rsidRPr="00A30107" w:rsidRDefault="00D117D7" w:rsidP="00D117D7">
      <w:pPr>
        <w:pStyle w:val="Prrafodelista"/>
        <w:numPr>
          <w:ilvl w:val="0"/>
          <w:numId w:val="11"/>
        </w:numPr>
        <w:spacing w:after="240"/>
        <w:jc w:val="both"/>
        <w:rPr>
          <w:lang w:val="ca-ES-valencia"/>
        </w:rPr>
      </w:pPr>
      <w:r w:rsidRPr="00A30107">
        <w:rPr>
          <w:lang w:val="ca-ES-valencia"/>
        </w:rPr>
        <w:t>Els procediments d'elaboració de normes adoptades en el marc de l'execució dels fons, tindràs caràcter urgent, reduint-se els terminis a la meitat. Article 47. (No bàsic)</w:t>
      </w:r>
    </w:p>
    <w:p w14:paraId="73AF1FCC" w14:textId="77777777" w:rsidR="00D117D7" w:rsidRPr="00A30107" w:rsidRDefault="00D117D7" w:rsidP="00D117D7">
      <w:pPr>
        <w:pStyle w:val="Prrafodelista"/>
        <w:numPr>
          <w:ilvl w:val="0"/>
          <w:numId w:val="11"/>
        </w:numPr>
        <w:spacing w:after="240"/>
        <w:jc w:val="both"/>
        <w:rPr>
          <w:lang w:val="ca-ES-valencia"/>
        </w:rPr>
      </w:pPr>
      <w:r w:rsidRPr="00A30107">
        <w:rPr>
          <w:lang w:val="ca-ES-valencia"/>
        </w:rPr>
        <w:t>Els procediments administratius d'execució de despeses vinculades als fons es declararan de tramitació urgent i de despatx prioritari. Art. 48 (No bàsic)</w:t>
      </w:r>
    </w:p>
    <w:p w14:paraId="2063C8CD"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En matèria de contractació administrativa:</w:t>
      </w:r>
    </w:p>
    <w:p w14:paraId="2F1B2555"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Aquests contractes queden </w:t>
      </w:r>
      <w:proofErr w:type="spellStart"/>
      <w:r w:rsidRPr="00A30107">
        <w:rPr>
          <w:lang w:val="ca-ES-valencia"/>
        </w:rPr>
        <w:t>excepcionats</w:t>
      </w:r>
      <w:proofErr w:type="spellEnd"/>
      <w:r w:rsidRPr="00A30107">
        <w:rPr>
          <w:lang w:val="ca-ES-valencia"/>
        </w:rPr>
        <w:t xml:space="preserve"> del requisit de l'autorització prevista en els supòsits de l'art. 324 </w:t>
      </w:r>
      <w:r w:rsidR="0020207A" w:rsidRPr="00A30107">
        <w:rPr>
          <w:lang w:val="ca-ES-valencia"/>
        </w:rPr>
        <w:t xml:space="preserve"> </w:t>
      </w:r>
      <w:r w:rsidRPr="00A30107">
        <w:rPr>
          <w:lang w:val="ca-ES-valencia"/>
        </w:rPr>
        <w:t>LCSP. Article 49.</w:t>
      </w:r>
    </w:p>
    <w:p w14:paraId="3F7404F2"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podrà justificar l'aplicació del règim excepcional de tramitació urgent als contractes finançats amb el pla, (article 50):</w:t>
      </w:r>
    </w:p>
    <w:p w14:paraId="60EE944D"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possibilita la reducció de terminis en la tramitació dels procediments oberts, restringits i licitats amb negociació.</w:t>
      </w:r>
    </w:p>
    <w:p w14:paraId="3BBC2663"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Es disminueixen els llindars econòmics per a recórrer als procediments oberts simplificats abreujat en el contracte d'obres (de 2 milions a 200.000 €) (Article 51), mentre que s'eleven els llindars pare recórrer als procediments oberts simplificats ordinaris per a tots els contractes (de 2.000.000 € fins a 5.350.000€ , per als contractes d'obres; i per als contractes de subministrament i de serveis, de 100.000 € a (i) 139.000 €, per als contractes que hagen de ser adjudicats per la </w:t>
      </w:r>
      <w:r w:rsidR="0020207A" w:rsidRPr="00A30107">
        <w:rPr>
          <w:lang w:val="ca-ES-valencia"/>
        </w:rPr>
        <w:t xml:space="preserve"> </w:t>
      </w:r>
      <w:r w:rsidRPr="00A30107">
        <w:rPr>
          <w:lang w:val="ca-ES-valencia"/>
        </w:rPr>
        <w:t>AGE, els seus Organismes Autònoms, o les Entitats Gestores i Serveis Comuns de la Seguretat Social, o (</w:t>
      </w:r>
      <w:r w:rsidR="0020207A" w:rsidRPr="00A30107">
        <w:rPr>
          <w:lang w:val="ca-ES-valencia"/>
        </w:rPr>
        <w:t xml:space="preserve"> </w:t>
      </w:r>
      <w:proofErr w:type="spellStart"/>
      <w:r w:rsidRPr="00A30107">
        <w:rPr>
          <w:lang w:val="ca-ES-valencia"/>
        </w:rPr>
        <w:t>ii</w:t>
      </w:r>
      <w:proofErr w:type="spellEnd"/>
      <w:r w:rsidRPr="00A30107">
        <w:rPr>
          <w:lang w:val="ca-ES-valencia"/>
        </w:rPr>
        <w:t xml:space="preserve">) 214.000 €, per als quals hagen d'adjudicar-se per entitats del sector públic diferents a les anteriors) </w:t>
      </w:r>
      <w:r w:rsidR="0020207A" w:rsidRPr="00A30107">
        <w:rPr>
          <w:lang w:val="ca-ES-valencia"/>
        </w:rPr>
        <w:t xml:space="preserve"> </w:t>
      </w:r>
      <w:r w:rsidRPr="00A30107">
        <w:rPr>
          <w:lang w:val="ca-ES-valencia"/>
        </w:rPr>
        <w:t>Art.52 .</w:t>
      </w:r>
    </w:p>
    <w:p w14:paraId="3C198AB1" w14:textId="77777777" w:rsidR="00D117D7" w:rsidRPr="00A30107" w:rsidRDefault="0020207A" w:rsidP="00D117D7">
      <w:pPr>
        <w:pStyle w:val="Prrafodelista"/>
        <w:numPr>
          <w:ilvl w:val="0"/>
          <w:numId w:val="2"/>
        </w:numPr>
        <w:spacing w:after="240"/>
        <w:jc w:val="both"/>
        <w:rPr>
          <w:lang w:val="ca-ES-valencia"/>
        </w:rPr>
      </w:pPr>
      <w:r w:rsidRPr="00A30107">
        <w:rPr>
          <w:lang w:val="ca-ES-valencia"/>
        </w:rPr>
        <w:lastRenderedPageBreak/>
        <w:t xml:space="preserve"> EL RD</w:t>
      </w:r>
      <w:r w:rsidR="00D117D7" w:rsidRPr="00A30107">
        <w:rPr>
          <w:lang w:val="ca-ES-valencia"/>
        </w:rPr>
        <w:t>L publicat en el BOE ja no inclou la possibilitat que sí que preveia l'esborrany que la inclusió d'unitats noves i/o de preus nous en els contractes d'obra finançats amb fons procedents del Pla no tindrien la consideració de modificacions.</w:t>
      </w:r>
    </w:p>
    <w:p w14:paraId="3AEA8344"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S'agiliten els terminis d'interposició i pronunciament respecte del recurs especial en matèria de contractació (Art. 58), creant-se una nova secció en el Tribunal Administratiu Central de Recursos Contractuals per a reforçar la seua composició (</w:t>
      </w:r>
      <w:r w:rsidR="0020207A" w:rsidRPr="00A30107">
        <w:rPr>
          <w:lang w:val="ca-ES-valencia"/>
        </w:rPr>
        <w:t xml:space="preserve"> </w:t>
      </w:r>
      <w:r w:rsidRPr="00A30107">
        <w:rPr>
          <w:lang w:val="ca-ES-valencia"/>
        </w:rPr>
        <w:t>DF 5a)..</w:t>
      </w:r>
    </w:p>
    <w:p w14:paraId="51BA8ECF"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Es possibilita a les entitats contractants a executar directament les prestacions valent-se d'un mitjà propi, flexibilitzant-se el règim d'autoritzacions requerit fins hui. Article 55. (No bàsic)</w:t>
      </w:r>
    </w:p>
    <w:p w14:paraId="7D05837F"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lang w:val="ca-ES-valencia"/>
        </w:rPr>
        <w:t xml:space="preserve">L'execució del Pla, quan el contracte de concessió d'obres o de serveis estiga subjecte a regulació harmonitzada, podrà adjudicar-se directament a una societat d'economia mixta (Art. 69) en la qual concórrega majoritàriament capital públic amb capital privat, sempre que </w:t>
      </w:r>
      <w:r w:rsidRPr="00A30107">
        <w:rPr>
          <w:rFonts w:eastAsia="Times New Roman"/>
          <w:lang w:val="ca-ES-valencia"/>
        </w:rPr>
        <w:t>(i) l'elecció del soci privat s'haja efectuat de conformitat amb la Llei de Contractes del Sector Públic i la Llei de Contractes de Sectors Exclosos, segons siga procedent, i (</w:t>
      </w:r>
      <w:r w:rsidR="0020207A" w:rsidRPr="00A30107">
        <w:rPr>
          <w:rFonts w:eastAsia="Times New Roman"/>
          <w:lang w:val="ca-ES-valencia"/>
        </w:rPr>
        <w:t xml:space="preserve"> </w:t>
      </w:r>
      <w:proofErr w:type="spellStart"/>
      <w:r w:rsidRPr="00A30107">
        <w:rPr>
          <w:rFonts w:eastAsia="Times New Roman"/>
          <w:lang w:val="ca-ES-valencia"/>
        </w:rPr>
        <w:t>ii</w:t>
      </w:r>
      <w:proofErr w:type="spellEnd"/>
      <w:r w:rsidRPr="00A30107">
        <w:rPr>
          <w:rFonts w:eastAsia="Times New Roman"/>
          <w:lang w:val="ca-ES-valencia"/>
        </w:rPr>
        <w:t>) que no s'introduïsquen modificacions en l'objecte i les condicions del contracte que es van tindre en compte en la selecció del soci privat. Respecte als contractes no subjectes a regulació harmonitzada, s'estableixen especialitats en aquestes condicions.</w:t>
      </w:r>
    </w:p>
    <w:p w14:paraId="57929958"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rFonts w:eastAsia="Times New Roman"/>
          <w:lang w:val="ca-ES-valencia"/>
        </w:rPr>
        <w:t xml:space="preserve">El règim del període de recuperació de la inversió en els contractes de concessió d'obres o de serveis també es veu alterat quant al valor de la taxa de descompte, que el Reial decret 55/2017, de 3 de febrer, pel qual es desenvolupa la Llei 2/2015, de 30 de març, de </w:t>
      </w:r>
      <w:proofErr w:type="spellStart"/>
      <w:r w:rsidRPr="00A30107">
        <w:rPr>
          <w:rFonts w:eastAsia="Times New Roman"/>
          <w:lang w:val="ca-ES-valencia"/>
        </w:rPr>
        <w:t>desindexació</w:t>
      </w:r>
      <w:proofErr w:type="spellEnd"/>
      <w:r w:rsidRPr="00A30107">
        <w:rPr>
          <w:rFonts w:eastAsia="Times New Roman"/>
          <w:lang w:val="ca-ES-valencia"/>
        </w:rPr>
        <w:t xml:space="preserve"> de l'economia espanyola actualment defineix com el “</w:t>
      </w:r>
      <w:r w:rsidRPr="00A30107">
        <w:rPr>
          <w:rFonts w:eastAsia="Times New Roman"/>
          <w:i/>
          <w:lang w:val="ca-ES-valencia"/>
        </w:rPr>
        <w:t>rendiment mitjà en el mercat secundari del deute de l'Estat a 10 anys en els últims sis mesos incrementat en un diferencial de 200 punts bàsics</w:t>
      </w:r>
      <w:r w:rsidRPr="00A30107">
        <w:rPr>
          <w:rFonts w:eastAsia="Times New Roman"/>
          <w:lang w:val="ca-ES-valencia"/>
        </w:rPr>
        <w:t xml:space="preserve">”. En aquest sentit, </w:t>
      </w:r>
      <w:r w:rsidR="0020207A" w:rsidRPr="00A30107">
        <w:rPr>
          <w:rFonts w:eastAsia="Times New Roman"/>
          <w:lang w:val="ca-ES-valencia"/>
        </w:rPr>
        <w:t xml:space="preserve"> el RD</w:t>
      </w:r>
      <w:r w:rsidRPr="00A30107">
        <w:rPr>
          <w:rFonts w:eastAsia="Times New Roman"/>
          <w:lang w:val="ca-ES-valencia"/>
        </w:rPr>
        <w:t>-llei modifica aquest càlcul, assenyalant que s'utilitzarà el rendiment mitjà en el mercat secundari del deute de l'Estat a 30 anys incrementat en un diferencial de fins a 300 punts bàsics. Article 56.</w:t>
      </w:r>
    </w:p>
    <w:p w14:paraId="2E11A8B3" w14:textId="77777777" w:rsidR="00D117D7" w:rsidRPr="00A30107" w:rsidRDefault="00D117D7" w:rsidP="00D117D7">
      <w:pPr>
        <w:pStyle w:val="Prrafodelista"/>
        <w:numPr>
          <w:ilvl w:val="0"/>
          <w:numId w:val="1"/>
        </w:numPr>
        <w:jc w:val="both"/>
        <w:rPr>
          <w:rFonts w:eastAsia="Times New Roman"/>
          <w:lang w:val="ca-ES-valencia"/>
        </w:rPr>
      </w:pPr>
      <w:r w:rsidRPr="00A30107">
        <w:rPr>
          <w:rFonts w:eastAsia="Times New Roman"/>
          <w:lang w:val="ca-ES-valencia"/>
        </w:rPr>
        <w:t>Simplificació de la tramitació de convenis administratius (reducció de terminis i autoritzacions preceptives), facilitant així les col·laboracions públic-privades (Art. 59). (No bàsic)</w:t>
      </w:r>
    </w:p>
    <w:p w14:paraId="7681ABCC" w14:textId="77777777" w:rsidR="00D117D7" w:rsidRPr="00A30107" w:rsidRDefault="00D117D7" w:rsidP="00D117D7">
      <w:pPr>
        <w:pStyle w:val="Prrafodelista"/>
        <w:numPr>
          <w:ilvl w:val="0"/>
          <w:numId w:val="2"/>
        </w:numPr>
        <w:spacing w:after="240"/>
        <w:ind w:left="714" w:hanging="357"/>
        <w:jc w:val="both"/>
        <w:rPr>
          <w:rFonts w:eastAsia="Times New Roman"/>
          <w:lang w:val="ca-ES-valencia"/>
        </w:rPr>
      </w:pPr>
      <w:r w:rsidRPr="00A30107">
        <w:rPr>
          <w:rFonts w:eastAsia="Times New Roman"/>
          <w:lang w:val="ca-ES-valencia"/>
        </w:rPr>
        <w:t>Es permet la seua tramitació anticipada, fins a la fase de formalització del conveni, en l'exercici anterior al de la seua execució pressupostària.</w:t>
      </w:r>
    </w:p>
    <w:p w14:paraId="67A8A9F7"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permet que, excepcionalment, aquests convenis puguen tindre una duració superior a la legalment establida, com a màxim de sis anys, amb possibilitat d'una pròrroga d'altres sis.</w:t>
      </w:r>
    </w:p>
    <w:p w14:paraId="4C8D687C"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preveu la possibilitat que el creditor de l'Administració, en els termes previstos en el conveni, puga tindre dret a percebre una bestreta per les operacions preparatòries que siguen necessàries per a realitzar les actuacions finançades, fins a un límit màxim del 50% de la quantitat total a percebre.</w:t>
      </w:r>
    </w:p>
    <w:p w14:paraId="67EE2B45"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Simplificació de la tramitació de subvencions relacionades amb els fons, </w:t>
      </w:r>
    </w:p>
    <w:p w14:paraId="36FEE82F"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 xml:space="preserve">S'elimina l'autorització del Consell de Ministres de l'article 10.2 de la Llei de Subvencions. </w:t>
      </w:r>
    </w:p>
    <w:p w14:paraId="6C1E1F0D"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S'eliminen informes del Ministeri d'Hisenda. Article 60 2 i 3. No bàsic</w:t>
      </w:r>
    </w:p>
    <w:p w14:paraId="5A9A169B"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lastRenderedPageBreak/>
        <w:t>Es preveu que les bases reguladores de les subvencions podran incorporar la seua convocatòria (Art. 61).</w:t>
      </w:r>
    </w:p>
    <w:p w14:paraId="64620CE7"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Només seran exigibles els informes dels Serveis Jurídics i de la Intervenció delegada (Article 61.2) (No bàsic)</w:t>
      </w:r>
    </w:p>
    <w:p w14:paraId="2095D688"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redueix  la documentació a presentar pels beneficiaris (Article 61.3) (No bàsic)</w:t>
      </w:r>
    </w:p>
    <w:p w14:paraId="2F53E65D"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possibilita atorgar subvencions de concurrència no competitiva per a situacions concretes que no requerisquen de valoració comparativa.</w:t>
      </w:r>
    </w:p>
    <w:p w14:paraId="40B95826" w14:textId="6310EDD3"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Se simplifica la documentació per a la justificació de l</w:t>
      </w:r>
      <w:r w:rsidR="00DC56ED">
        <w:rPr>
          <w:rFonts w:eastAsia="Times New Roman"/>
          <w:lang w:val="ca-ES-valencia"/>
        </w:rPr>
        <w:t>’a</w:t>
      </w:r>
      <w:r w:rsidRPr="00A30107">
        <w:rPr>
          <w:rFonts w:eastAsia="Times New Roman"/>
          <w:lang w:val="ca-ES-valencia"/>
        </w:rPr>
        <w:t>plica</w:t>
      </w:r>
      <w:r w:rsidR="00DC56ED">
        <w:rPr>
          <w:rFonts w:eastAsia="Times New Roman"/>
          <w:lang w:val="ca-ES-valencia"/>
        </w:rPr>
        <w:t>c</w:t>
      </w:r>
      <w:r w:rsidRPr="00A30107">
        <w:rPr>
          <w:rFonts w:eastAsia="Times New Roman"/>
          <w:lang w:val="ca-ES-valencia"/>
        </w:rPr>
        <w:t>ió de les subvencions Art. 63. No bàsic.</w:t>
      </w:r>
    </w:p>
    <w:p w14:paraId="217785E5"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permet la tramitació anticipada de les subvencions. Article 64. (No bàsic)</w:t>
      </w:r>
    </w:p>
    <w:p w14:paraId="01585EBD"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Especialitats en matèria d'avaluació ambiental. Article 66. (No bàsic)</w:t>
      </w:r>
    </w:p>
    <w:p w14:paraId="36372325"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Es dota de major agilitat i seguretat jurídica als procediments d'avaluació ambiental, reduint els terminis aplicables als tràmits de l'òrgan substantiu.</w:t>
      </w:r>
    </w:p>
    <w:p w14:paraId="7C4C1BE7"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Instruments de col·laboració públic-privada (Articles 67,68 i 69)</w:t>
      </w:r>
    </w:p>
    <w:p w14:paraId="0ED773F1" w14:textId="77777777" w:rsidR="00D117D7" w:rsidRPr="00A30107" w:rsidRDefault="00D117D7" w:rsidP="00D117D7">
      <w:pPr>
        <w:pStyle w:val="Prrafodelista"/>
        <w:numPr>
          <w:ilvl w:val="0"/>
          <w:numId w:val="2"/>
        </w:numPr>
        <w:spacing w:after="240"/>
        <w:jc w:val="both"/>
        <w:rPr>
          <w:rFonts w:eastAsia="Times New Roman"/>
          <w:lang w:val="ca-ES-valencia"/>
        </w:rPr>
      </w:pPr>
      <w:r w:rsidRPr="00A30107">
        <w:rPr>
          <w:rFonts w:eastAsia="Times New Roman"/>
          <w:lang w:val="ca-ES-valencia"/>
        </w:rPr>
        <w:t xml:space="preserve">Es regulen com altres instruments de col·laboració públic-privada (a més de les societats d'economia mixta que hem vist amb anterioritat en tractar de la contractació), </w:t>
      </w:r>
      <w:r w:rsidRPr="00A30107">
        <w:rPr>
          <w:rFonts w:eastAsia="Times New Roman"/>
          <w:u w:val="single"/>
          <w:lang w:val="ca-ES-valencia"/>
        </w:rPr>
        <w:t>les Agrupacions per a la presentació de sol·licituds a convocatòries d'ajudes per a activitats vinculades amb el Pla (Art. 67),</w:t>
      </w:r>
      <w:r w:rsidRPr="00A30107">
        <w:rPr>
          <w:rFonts w:eastAsia="Times New Roman"/>
          <w:lang w:val="ca-ES-valencia"/>
        </w:rPr>
        <w:t xml:space="preserve"> respecte de les quals s'estableix que:</w:t>
      </w:r>
    </w:p>
    <w:p w14:paraId="7A87A450" w14:textId="77777777" w:rsidR="00D117D7" w:rsidRPr="00A30107" w:rsidRDefault="00D117D7" w:rsidP="00D117D7">
      <w:pPr>
        <w:pStyle w:val="Prrafodelista"/>
        <w:numPr>
          <w:ilvl w:val="0"/>
          <w:numId w:val="3"/>
        </w:numPr>
        <w:spacing w:after="240"/>
        <w:ind w:left="810"/>
        <w:jc w:val="both"/>
        <w:rPr>
          <w:rFonts w:eastAsia="Times New Roman"/>
          <w:lang w:val="ca-ES-valencia"/>
        </w:rPr>
      </w:pPr>
      <w:r w:rsidRPr="00A30107">
        <w:rPr>
          <w:rFonts w:eastAsia="Times New Roman"/>
          <w:lang w:val="ca-ES-valencia"/>
        </w:rPr>
        <w:t xml:space="preserve">Les bases reguladores de les subvencions </w:t>
      </w:r>
      <w:r w:rsidRPr="00A30107">
        <w:rPr>
          <w:rFonts w:eastAsia="Times New Roman"/>
          <w:u w:val="single"/>
          <w:lang w:val="ca-ES-valencia"/>
        </w:rPr>
        <w:t>podran establir que puguen ser beneficiàries les agrupacions</w:t>
      </w:r>
      <w:r w:rsidRPr="00A30107">
        <w:rPr>
          <w:rFonts w:eastAsia="Times New Roman"/>
          <w:lang w:val="ca-ES-valencia"/>
        </w:rPr>
        <w:t xml:space="preserve"> de persones físiques o jurídiques, públiques o privades, sense personalitat jurídica.</w:t>
      </w:r>
    </w:p>
    <w:p w14:paraId="40B78101" w14:textId="77777777" w:rsidR="00D117D7" w:rsidRPr="00A30107" w:rsidRDefault="00D117D7" w:rsidP="00D117D7">
      <w:pPr>
        <w:pStyle w:val="Prrafodelista"/>
        <w:numPr>
          <w:ilvl w:val="0"/>
          <w:numId w:val="3"/>
        </w:numPr>
        <w:spacing w:after="240"/>
        <w:ind w:left="810"/>
        <w:jc w:val="both"/>
        <w:rPr>
          <w:rFonts w:eastAsia="Times New Roman"/>
          <w:lang w:val="ca-ES-valencia"/>
        </w:rPr>
      </w:pPr>
      <w:r w:rsidRPr="00A30107">
        <w:rPr>
          <w:rFonts w:eastAsia="Times New Roman"/>
          <w:lang w:val="ca-ES-valencia"/>
        </w:rPr>
        <w:t xml:space="preserve">Els membres de l'agrupació hauran de subscriure, amb caràcter previ a la formulació de la sol·licitud, </w:t>
      </w:r>
      <w:r w:rsidRPr="00A30107">
        <w:rPr>
          <w:rFonts w:eastAsia="Times New Roman"/>
          <w:u w:val="single"/>
          <w:lang w:val="ca-ES-valencia"/>
        </w:rPr>
        <w:t>un acord intern</w:t>
      </w:r>
      <w:r w:rsidRPr="00A30107">
        <w:rPr>
          <w:rFonts w:eastAsia="Times New Roman"/>
          <w:lang w:val="ca-ES-valencia"/>
        </w:rPr>
        <w:t xml:space="preserve"> que regule el seu funcionament, que haurà d'incloure (i) compromisos d'execució d'activitats de cada membre, (</w:t>
      </w:r>
      <w:r w:rsidR="0020207A" w:rsidRPr="00A30107">
        <w:rPr>
          <w:rFonts w:eastAsia="Times New Roman"/>
          <w:lang w:val="ca-ES-valencia"/>
        </w:rPr>
        <w:t xml:space="preserve"> </w:t>
      </w:r>
      <w:proofErr w:type="spellStart"/>
      <w:r w:rsidRPr="00A30107">
        <w:rPr>
          <w:rFonts w:eastAsia="Times New Roman"/>
          <w:lang w:val="ca-ES-valencia"/>
        </w:rPr>
        <w:t>ii</w:t>
      </w:r>
      <w:proofErr w:type="spellEnd"/>
      <w:r w:rsidRPr="00A30107">
        <w:rPr>
          <w:rFonts w:eastAsia="Times New Roman"/>
          <w:lang w:val="ca-ES-valencia"/>
        </w:rPr>
        <w:t>) pressupost, (</w:t>
      </w:r>
      <w:r w:rsidR="0020207A" w:rsidRPr="00A30107">
        <w:rPr>
          <w:rFonts w:eastAsia="Times New Roman"/>
          <w:lang w:val="ca-ES-valencia"/>
        </w:rPr>
        <w:t xml:space="preserve"> </w:t>
      </w:r>
      <w:proofErr w:type="spellStart"/>
      <w:r w:rsidRPr="00A30107">
        <w:rPr>
          <w:rFonts w:eastAsia="Times New Roman"/>
          <w:lang w:val="ca-ES-valencia"/>
        </w:rPr>
        <w:t>iii</w:t>
      </w:r>
      <w:proofErr w:type="spellEnd"/>
      <w:r w:rsidRPr="00A30107">
        <w:rPr>
          <w:rFonts w:eastAsia="Times New Roman"/>
          <w:lang w:val="ca-ES-valencia"/>
        </w:rPr>
        <w:t>) representant únic, (</w:t>
      </w:r>
      <w:r w:rsidR="0020207A" w:rsidRPr="00A30107">
        <w:rPr>
          <w:rFonts w:eastAsia="Times New Roman"/>
          <w:lang w:val="ca-ES-valencia"/>
        </w:rPr>
        <w:t xml:space="preserve"> </w:t>
      </w:r>
      <w:proofErr w:type="spellStart"/>
      <w:r w:rsidRPr="00A30107">
        <w:rPr>
          <w:rFonts w:eastAsia="Times New Roman"/>
          <w:lang w:val="ca-ES-valencia"/>
        </w:rPr>
        <w:t>iv</w:t>
      </w:r>
      <w:proofErr w:type="spellEnd"/>
      <w:r w:rsidRPr="00A30107">
        <w:rPr>
          <w:rFonts w:eastAsia="Times New Roman"/>
          <w:lang w:val="ca-ES-valencia"/>
        </w:rPr>
        <w:t>) organització interna, (</w:t>
      </w:r>
      <w:r w:rsidR="0020207A" w:rsidRPr="00A30107">
        <w:rPr>
          <w:rFonts w:eastAsia="Times New Roman"/>
          <w:lang w:val="ca-ES-valencia"/>
        </w:rPr>
        <w:t xml:space="preserve"> </w:t>
      </w:r>
      <w:r w:rsidRPr="00A30107">
        <w:rPr>
          <w:rFonts w:eastAsia="Times New Roman"/>
          <w:lang w:val="ca-ES-valencia"/>
        </w:rPr>
        <w:t xml:space="preserve">v) previsió mínima </w:t>
      </w:r>
      <w:r w:rsidRPr="00A30107">
        <w:rPr>
          <w:rFonts w:eastAsia="Times New Roman"/>
          <w:iCs/>
          <w:lang w:val="ca-ES-valencia"/>
        </w:rPr>
        <w:t>de cessió</w:t>
      </w:r>
      <w:r w:rsidRPr="00A30107">
        <w:rPr>
          <w:rFonts w:eastAsia="Times New Roman"/>
          <w:iCs/>
          <w:spacing w:val="45"/>
          <w:lang w:val="ca-ES-valencia"/>
        </w:rPr>
        <w:t xml:space="preserve"> </w:t>
      </w:r>
      <w:r w:rsidRPr="00A30107">
        <w:rPr>
          <w:rFonts w:eastAsia="Times New Roman"/>
          <w:iCs/>
          <w:spacing w:val="46"/>
          <w:lang w:val="ca-ES-valencia"/>
        </w:rPr>
        <w:t xml:space="preserve"> </w:t>
      </w:r>
      <w:r w:rsidRPr="00A30107">
        <w:rPr>
          <w:rFonts w:eastAsia="Times New Roman"/>
          <w:iCs/>
          <w:lang w:val="ca-ES-valencia"/>
        </w:rPr>
        <w:t>de drets</w:t>
      </w:r>
      <w:r w:rsidRPr="00A30107">
        <w:rPr>
          <w:rFonts w:eastAsia="Times New Roman"/>
          <w:iCs/>
          <w:spacing w:val="42"/>
          <w:lang w:val="ca-ES-valencia"/>
        </w:rPr>
        <w:t xml:space="preserve"> </w:t>
      </w:r>
      <w:r w:rsidRPr="00A30107">
        <w:rPr>
          <w:rFonts w:eastAsia="Times New Roman"/>
          <w:iCs/>
          <w:spacing w:val="40"/>
          <w:lang w:val="ca-ES-valencia"/>
        </w:rPr>
        <w:t xml:space="preserve"> </w:t>
      </w:r>
      <w:r w:rsidRPr="00A30107">
        <w:rPr>
          <w:rFonts w:eastAsia="Times New Roman"/>
          <w:iCs/>
          <w:lang w:val="ca-ES-valencia"/>
        </w:rPr>
        <w:t>d'ús</w:t>
      </w:r>
      <w:r w:rsidRPr="00A30107">
        <w:rPr>
          <w:rFonts w:eastAsia="Times New Roman"/>
          <w:iCs/>
          <w:spacing w:val="38"/>
          <w:lang w:val="ca-ES-valencia"/>
        </w:rPr>
        <w:t xml:space="preserve"> </w:t>
      </w:r>
      <w:r w:rsidRPr="00A30107">
        <w:rPr>
          <w:rFonts w:eastAsia="Times New Roman"/>
          <w:iCs/>
          <w:spacing w:val="16"/>
          <w:lang w:val="ca-ES-valencia"/>
        </w:rPr>
        <w:t xml:space="preserve"> </w:t>
      </w:r>
      <w:r w:rsidRPr="00A30107">
        <w:rPr>
          <w:rFonts w:eastAsia="Times New Roman"/>
          <w:iCs/>
          <w:lang w:val="ca-ES-valencia"/>
        </w:rPr>
        <w:t>no</w:t>
      </w:r>
      <w:r w:rsidRPr="00A30107">
        <w:rPr>
          <w:rFonts w:eastAsia="Times New Roman"/>
          <w:iCs/>
          <w:spacing w:val="16"/>
          <w:lang w:val="ca-ES-valencia"/>
        </w:rPr>
        <w:t xml:space="preserve"> </w:t>
      </w:r>
      <w:r w:rsidRPr="00A30107">
        <w:rPr>
          <w:rFonts w:eastAsia="Times New Roman"/>
          <w:iCs/>
          <w:spacing w:val="-1"/>
          <w:lang w:val="ca-ES-valencia"/>
        </w:rPr>
        <w:t>exclusiu</w:t>
      </w:r>
      <w:r w:rsidRPr="00A30107">
        <w:rPr>
          <w:rFonts w:eastAsia="Times New Roman"/>
          <w:iCs/>
          <w:spacing w:val="15"/>
          <w:lang w:val="ca-ES-valencia"/>
        </w:rPr>
        <w:t xml:space="preserve"> </w:t>
      </w:r>
      <w:r w:rsidRPr="00A30107">
        <w:rPr>
          <w:rFonts w:eastAsia="Times New Roman"/>
          <w:iCs/>
          <w:lang w:val="ca-ES-valencia"/>
        </w:rPr>
        <w:t>en</w:t>
      </w:r>
      <w:r w:rsidRPr="00A30107">
        <w:rPr>
          <w:rFonts w:eastAsia="Times New Roman"/>
          <w:iCs/>
          <w:spacing w:val="17"/>
          <w:lang w:val="ca-ES-valencia"/>
        </w:rPr>
        <w:t xml:space="preserve"> </w:t>
      </w:r>
      <w:r w:rsidRPr="00A30107">
        <w:rPr>
          <w:rFonts w:eastAsia="Times New Roman"/>
          <w:iCs/>
          <w:lang w:val="ca-ES-valencia"/>
        </w:rPr>
        <w:t>benefici</w:t>
      </w:r>
      <w:r w:rsidRPr="00A30107">
        <w:rPr>
          <w:rFonts w:eastAsia="Times New Roman"/>
          <w:iCs/>
          <w:spacing w:val="13"/>
          <w:lang w:val="ca-ES-valencia"/>
        </w:rPr>
        <w:t xml:space="preserve"> </w:t>
      </w:r>
      <w:r w:rsidRPr="00A30107">
        <w:rPr>
          <w:rFonts w:eastAsia="Times New Roman"/>
          <w:iCs/>
          <w:lang w:val="ca-ES-valencia"/>
        </w:rPr>
        <w:t>de la</w:t>
      </w:r>
      <w:r w:rsidRPr="00A30107">
        <w:rPr>
          <w:rFonts w:eastAsia="Times New Roman"/>
          <w:iCs/>
          <w:spacing w:val="17"/>
          <w:lang w:val="ca-ES-valencia"/>
        </w:rPr>
        <w:t xml:space="preserve"> </w:t>
      </w:r>
      <w:r w:rsidRPr="00A30107">
        <w:rPr>
          <w:rFonts w:eastAsia="Times New Roman"/>
          <w:iCs/>
          <w:spacing w:val="12"/>
          <w:lang w:val="ca-ES-valencia"/>
        </w:rPr>
        <w:t xml:space="preserve"> </w:t>
      </w:r>
      <w:r w:rsidRPr="00A30107">
        <w:rPr>
          <w:rFonts w:eastAsia="Times New Roman"/>
          <w:iCs/>
          <w:lang w:val="ca-ES-valencia"/>
        </w:rPr>
        <w:t>administració</w:t>
      </w:r>
      <w:r w:rsidRPr="00A30107">
        <w:rPr>
          <w:rFonts w:eastAsia="Times New Roman"/>
          <w:iCs/>
          <w:spacing w:val="14"/>
          <w:lang w:val="ca-ES-valencia"/>
        </w:rPr>
        <w:t xml:space="preserve"> </w:t>
      </w:r>
      <w:r w:rsidRPr="00A30107">
        <w:rPr>
          <w:rFonts w:eastAsia="Times New Roman"/>
          <w:iCs/>
          <w:lang w:val="ca-ES-valencia"/>
        </w:rPr>
        <w:t>pública</w:t>
      </w:r>
      <w:r w:rsidRPr="00A30107">
        <w:rPr>
          <w:rFonts w:eastAsia="Times New Roman"/>
          <w:iCs/>
          <w:spacing w:val="11"/>
          <w:lang w:val="ca-ES-valencia"/>
        </w:rPr>
        <w:t xml:space="preserve"> </w:t>
      </w:r>
      <w:r w:rsidRPr="00A30107">
        <w:rPr>
          <w:rFonts w:eastAsia="Times New Roman"/>
          <w:iCs/>
          <w:lang w:val="ca-ES-valencia"/>
        </w:rPr>
        <w:t>espanyola,</w:t>
      </w:r>
      <w:r w:rsidRPr="00A30107">
        <w:rPr>
          <w:rFonts w:eastAsia="Times New Roman"/>
          <w:iCs/>
          <w:spacing w:val="13"/>
          <w:lang w:val="ca-ES-valencia"/>
        </w:rPr>
        <w:t xml:space="preserve"> </w:t>
      </w:r>
      <w:r w:rsidRPr="00A30107">
        <w:rPr>
          <w:rFonts w:eastAsia="Times New Roman"/>
          <w:iCs/>
          <w:spacing w:val="1"/>
          <w:lang w:val="ca-ES-valencia"/>
        </w:rPr>
        <w:t>per una</w:t>
      </w:r>
      <w:r w:rsidRPr="00A30107">
        <w:rPr>
          <w:rFonts w:eastAsia="Times New Roman"/>
          <w:iCs/>
          <w:spacing w:val="9"/>
          <w:lang w:val="ca-ES-valencia"/>
        </w:rPr>
        <w:t xml:space="preserve"> </w:t>
      </w:r>
      <w:r w:rsidRPr="00A30107">
        <w:rPr>
          <w:rFonts w:eastAsia="Times New Roman"/>
          <w:iCs/>
          <w:spacing w:val="32"/>
          <w:lang w:val="ca-ES-valencia"/>
        </w:rPr>
        <w:t xml:space="preserve"> </w:t>
      </w:r>
      <w:r w:rsidRPr="00A30107">
        <w:rPr>
          <w:rFonts w:eastAsia="Times New Roman"/>
          <w:iCs/>
          <w:lang w:val="ca-ES-valencia"/>
        </w:rPr>
        <w:t>duració</w:t>
      </w:r>
      <w:r w:rsidRPr="00A30107">
        <w:rPr>
          <w:rFonts w:eastAsia="Times New Roman"/>
          <w:iCs/>
          <w:spacing w:val="53"/>
          <w:lang w:val="ca-ES-valencia"/>
        </w:rPr>
        <w:t xml:space="preserve"> </w:t>
      </w:r>
      <w:r w:rsidRPr="00A30107">
        <w:rPr>
          <w:rFonts w:eastAsia="Times New Roman"/>
          <w:iCs/>
          <w:lang w:val="ca-ES-valencia"/>
        </w:rPr>
        <w:t>d'acord amb</w:t>
      </w:r>
      <w:r w:rsidRPr="00A30107">
        <w:rPr>
          <w:rFonts w:eastAsia="Times New Roman"/>
          <w:iCs/>
          <w:spacing w:val="54"/>
          <w:lang w:val="ca-ES-valencia"/>
        </w:rPr>
        <w:t xml:space="preserve"> </w:t>
      </w:r>
      <w:r w:rsidRPr="00A30107">
        <w:rPr>
          <w:rFonts w:eastAsia="Times New Roman"/>
          <w:iCs/>
          <w:spacing w:val="51"/>
          <w:lang w:val="ca-ES-valencia"/>
        </w:rPr>
        <w:t xml:space="preserve"> </w:t>
      </w:r>
      <w:r w:rsidRPr="00A30107">
        <w:rPr>
          <w:rFonts w:eastAsia="Times New Roman"/>
          <w:iCs/>
          <w:lang w:val="ca-ES-valencia"/>
        </w:rPr>
        <w:t>la</w:t>
      </w:r>
      <w:r w:rsidRPr="00A30107">
        <w:rPr>
          <w:rFonts w:eastAsia="Times New Roman"/>
          <w:iCs/>
          <w:spacing w:val="48"/>
          <w:lang w:val="ca-ES-valencia"/>
        </w:rPr>
        <w:t xml:space="preserve"> </w:t>
      </w:r>
      <w:r w:rsidRPr="00A30107">
        <w:rPr>
          <w:rFonts w:eastAsia="Times New Roman"/>
          <w:iCs/>
          <w:lang w:val="ca-ES-valencia"/>
        </w:rPr>
        <w:t>regulació</w:t>
      </w:r>
      <w:r w:rsidRPr="00A30107">
        <w:rPr>
          <w:rFonts w:eastAsia="Times New Roman"/>
          <w:iCs/>
          <w:spacing w:val="51"/>
          <w:lang w:val="ca-ES-valencia"/>
        </w:rPr>
        <w:t xml:space="preserve"> </w:t>
      </w:r>
      <w:r w:rsidRPr="00A30107">
        <w:rPr>
          <w:rFonts w:eastAsia="Times New Roman"/>
          <w:iCs/>
          <w:lang w:val="ca-ES-valencia"/>
        </w:rPr>
        <w:t>de la</w:t>
      </w:r>
      <w:r w:rsidRPr="00A30107">
        <w:rPr>
          <w:rFonts w:eastAsia="Times New Roman"/>
          <w:iCs/>
          <w:spacing w:val="48"/>
          <w:lang w:val="ca-ES-valencia"/>
        </w:rPr>
        <w:t xml:space="preserve"> </w:t>
      </w:r>
      <w:r w:rsidRPr="00A30107">
        <w:rPr>
          <w:rFonts w:eastAsia="Times New Roman"/>
          <w:iCs/>
          <w:spacing w:val="51"/>
          <w:lang w:val="ca-ES-valencia"/>
        </w:rPr>
        <w:t xml:space="preserve"> </w:t>
      </w:r>
      <w:r w:rsidRPr="00A30107">
        <w:rPr>
          <w:rFonts w:eastAsia="Times New Roman"/>
          <w:iCs/>
          <w:lang w:val="ca-ES-valencia"/>
        </w:rPr>
        <w:t>propietat</w:t>
      </w:r>
      <w:r w:rsidRPr="00A30107">
        <w:rPr>
          <w:rFonts w:eastAsia="Times New Roman"/>
          <w:iCs/>
          <w:spacing w:val="48"/>
          <w:lang w:val="ca-ES-valencia"/>
        </w:rPr>
        <w:t xml:space="preserve"> </w:t>
      </w:r>
      <w:r w:rsidRPr="00A30107">
        <w:rPr>
          <w:rFonts w:eastAsia="Times New Roman"/>
          <w:iCs/>
          <w:lang w:val="ca-ES-valencia"/>
        </w:rPr>
        <w:t>intel·lectual</w:t>
      </w:r>
      <w:r w:rsidRPr="00A30107">
        <w:rPr>
          <w:rFonts w:eastAsia="Times New Roman"/>
          <w:iCs/>
          <w:spacing w:val="46"/>
          <w:lang w:val="ca-ES-valencia"/>
        </w:rPr>
        <w:t xml:space="preserve"> </w:t>
      </w:r>
      <w:r w:rsidRPr="00A30107">
        <w:rPr>
          <w:rFonts w:eastAsia="Times New Roman"/>
          <w:iCs/>
          <w:lang w:val="ca-ES-valencia"/>
        </w:rPr>
        <w:t>o</w:t>
      </w:r>
      <w:r w:rsidRPr="00A30107">
        <w:rPr>
          <w:rFonts w:eastAsia="Times New Roman"/>
          <w:iCs/>
          <w:spacing w:val="51"/>
          <w:lang w:val="ca-ES-valencia"/>
        </w:rPr>
        <w:t xml:space="preserve"> </w:t>
      </w:r>
      <w:r w:rsidRPr="00A30107">
        <w:rPr>
          <w:rFonts w:eastAsia="Times New Roman"/>
          <w:iCs/>
          <w:lang w:val="ca-ES-valencia"/>
        </w:rPr>
        <w:t>industrial,</w:t>
      </w:r>
      <w:r w:rsidRPr="00A30107">
        <w:rPr>
          <w:rFonts w:eastAsia="Times New Roman"/>
          <w:iCs/>
          <w:spacing w:val="24"/>
          <w:lang w:val="ca-ES-valencia"/>
        </w:rPr>
        <w:t xml:space="preserve"> </w:t>
      </w:r>
      <w:r w:rsidRPr="00A30107">
        <w:rPr>
          <w:rFonts w:eastAsia="Times New Roman"/>
          <w:iCs/>
          <w:spacing w:val="-1"/>
          <w:lang w:val="ca-ES-valencia"/>
        </w:rPr>
        <w:t>segons</w:t>
      </w:r>
      <w:r w:rsidRPr="00A30107">
        <w:rPr>
          <w:rFonts w:eastAsia="Times New Roman"/>
          <w:iCs/>
          <w:spacing w:val="38"/>
          <w:lang w:val="ca-ES-valencia"/>
        </w:rPr>
        <w:t xml:space="preserve"> </w:t>
      </w:r>
      <w:r w:rsidRPr="00A30107">
        <w:rPr>
          <w:rFonts w:eastAsia="Times New Roman"/>
          <w:iCs/>
          <w:lang w:val="ca-ES-valencia"/>
        </w:rPr>
        <w:t>el</w:t>
      </w:r>
      <w:r w:rsidRPr="00A30107">
        <w:rPr>
          <w:rFonts w:eastAsia="Times New Roman"/>
          <w:iCs/>
          <w:spacing w:val="33"/>
          <w:lang w:val="ca-ES-valencia"/>
        </w:rPr>
        <w:t xml:space="preserve"> </w:t>
      </w:r>
      <w:r w:rsidRPr="00A30107">
        <w:rPr>
          <w:rFonts w:eastAsia="Times New Roman"/>
          <w:iCs/>
          <w:lang w:val="ca-ES-valencia"/>
        </w:rPr>
        <w:t>cas</w:t>
      </w:r>
      <w:r w:rsidRPr="00A30107">
        <w:rPr>
          <w:rFonts w:eastAsia="Times New Roman"/>
          <w:lang w:val="ca-ES-valencia"/>
        </w:rPr>
        <w:t>, etc.</w:t>
      </w:r>
    </w:p>
    <w:p w14:paraId="5ADCEB96" w14:textId="77777777" w:rsidR="00D117D7" w:rsidRPr="00A30107" w:rsidRDefault="00D117D7" w:rsidP="00D117D7">
      <w:pPr>
        <w:pStyle w:val="Prrafodelista"/>
        <w:numPr>
          <w:ilvl w:val="0"/>
          <w:numId w:val="3"/>
        </w:numPr>
        <w:spacing w:after="240"/>
        <w:ind w:left="810"/>
        <w:jc w:val="both"/>
        <w:rPr>
          <w:rFonts w:eastAsia="Times New Roman"/>
          <w:lang w:val="ca-ES-valencia"/>
        </w:rPr>
      </w:pPr>
      <w:r w:rsidRPr="00A30107">
        <w:rPr>
          <w:rFonts w:eastAsia="Times New Roman"/>
          <w:lang w:val="ca-ES-valencia"/>
        </w:rPr>
        <w:t xml:space="preserve">Els membres de l'agrupació tindran </w:t>
      </w:r>
      <w:r w:rsidRPr="00A30107">
        <w:rPr>
          <w:rFonts w:eastAsia="Times New Roman"/>
          <w:u w:val="single"/>
          <w:lang w:val="ca-ES-valencia"/>
        </w:rPr>
        <w:t>responsabilitat solidària</w:t>
      </w:r>
      <w:r w:rsidRPr="00A30107">
        <w:rPr>
          <w:rFonts w:eastAsia="Times New Roman"/>
          <w:lang w:val="ca-ES-valencia"/>
        </w:rPr>
        <w:t xml:space="preserve"> respecte del conjunt d'activitats subvencionades a desenvolupar.</w:t>
      </w:r>
    </w:p>
    <w:p w14:paraId="6846CCBB" w14:textId="77777777" w:rsidR="00D117D7" w:rsidRPr="00A30107" w:rsidRDefault="00D117D7" w:rsidP="00D117D7">
      <w:pPr>
        <w:pStyle w:val="Prrafodelista"/>
        <w:numPr>
          <w:ilvl w:val="0"/>
          <w:numId w:val="3"/>
        </w:numPr>
        <w:spacing w:after="240"/>
        <w:ind w:left="810"/>
        <w:jc w:val="both"/>
        <w:rPr>
          <w:rFonts w:eastAsia="Times New Roman"/>
          <w:lang w:val="ca-ES-valencia"/>
        </w:rPr>
      </w:pPr>
      <w:r w:rsidRPr="00A30107">
        <w:rPr>
          <w:rFonts w:eastAsia="Times New Roman"/>
          <w:lang w:val="ca-ES-valencia"/>
        </w:rPr>
        <w:t>No podrà dissoldre's l'agrupació fins transcorregut el termini de prescripció o, en la seua fins a l'amortització total del préstec.</w:t>
      </w:r>
    </w:p>
    <w:p w14:paraId="7F2909B5" w14:textId="77777777" w:rsidR="00D117D7" w:rsidRPr="00A30107" w:rsidRDefault="00D117D7" w:rsidP="00D117D7">
      <w:pPr>
        <w:pStyle w:val="Prrafodelista"/>
        <w:numPr>
          <w:ilvl w:val="0"/>
          <w:numId w:val="3"/>
        </w:numPr>
        <w:spacing w:after="240"/>
        <w:ind w:left="810"/>
        <w:jc w:val="both"/>
        <w:rPr>
          <w:rFonts w:eastAsia="Times New Roman"/>
          <w:lang w:val="ca-ES-valencia"/>
        </w:rPr>
      </w:pPr>
      <w:r w:rsidRPr="00A30107">
        <w:rPr>
          <w:rFonts w:eastAsia="Times New Roman"/>
          <w:lang w:val="ca-ES-valencia"/>
        </w:rPr>
        <w:t>Podran substituir-se o variar-se els seus membres sempre que això s'ajuste a les condicions de participació.</w:t>
      </w:r>
    </w:p>
    <w:p w14:paraId="6466548C" w14:textId="77777777" w:rsidR="00D117D7" w:rsidRPr="00A30107" w:rsidRDefault="00D117D7" w:rsidP="00D117D7">
      <w:pPr>
        <w:pStyle w:val="Prrafodelista"/>
        <w:numPr>
          <w:ilvl w:val="0"/>
          <w:numId w:val="2"/>
        </w:numPr>
        <w:spacing w:after="240"/>
        <w:ind w:left="714" w:hanging="357"/>
        <w:jc w:val="both"/>
        <w:rPr>
          <w:lang w:val="ca-ES-valencia"/>
        </w:rPr>
      </w:pPr>
      <w:r w:rsidRPr="00A30107">
        <w:rPr>
          <w:u w:val="single"/>
          <w:lang w:val="ca-ES-valencia"/>
        </w:rPr>
        <w:lastRenderedPageBreak/>
        <w:t>Règim especial de consorcis</w:t>
      </w:r>
      <w:r w:rsidRPr="00A30107">
        <w:rPr>
          <w:lang w:val="ca-ES-valencia"/>
        </w:rPr>
        <w:t xml:space="preserve"> (públics) per a la seua execució (Art. 68), respecte dels quals es preveu que:</w:t>
      </w:r>
    </w:p>
    <w:p w14:paraId="44C65900" w14:textId="77777777" w:rsidR="00D117D7" w:rsidRPr="00A30107" w:rsidRDefault="00D117D7" w:rsidP="00D117D7">
      <w:pPr>
        <w:pStyle w:val="Prrafodelista"/>
        <w:numPr>
          <w:ilvl w:val="0"/>
          <w:numId w:val="3"/>
        </w:numPr>
        <w:spacing w:after="240"/>
        <w:jc w:val="both"/>
        <w:rPr>
          <w:rFonts w:eastAsia="Times New Roman"/>
          <w:lang w:val="ca-ES-valencia"/>
        </w:rPr>
      </w:pPr>
      <w:r w:rsidRPr="00A30107">
        <w:rPr>
          <w:rFonts w:eastAsia="Times New Roman"/>
          <w:lang w:val="ca-ES-valencia"/>
        </w:rPr>
        <w:t>La seua creació podrà ser autoritzada per la Comissió del Pla previ informe del Comité Tècnic. No es requerirà l'autorització legal addicional exigida actualment. (No bàsic)</w:t>
      </w:r>
    </w:p>
    <w:p w14:paraId="08511C30" w14:textId="77777777" w:rsidR="00D117D7" w:rsidRPr="00A30107" w:rsidRDefault="00D117D7" w:rsidP="00D117D7">
      <w:pPr>
        <w:pStyle w:val="Prrafodelista"/>
        <w:numPr>
          <w:ilvl w:val="0"/>
          <w:numId w:val="3"/>
        </w:numPr>
        <w:spacing w:after="240"/>
        <w:jc w:val="both"/>
        <w:rPr>
          <w:rFonts w:eastAsia="Times New Roman"/>
          <w:lang w:val="ca-ES-valencia"/>
        </w:rPr>
      </w:pPr>
      <w:r w:rsidRPr="00A30107">
        <w:rPr>
          <w:rFonts w:eastAsia="Times New Roman"/>
          <w:lang w:val="ca-ES-valencia"/>
        </w:rPr>
        <w:t>En el no previst, serà aplicable la Llei de Règim Jurídic del Sector Públic.</w:t>
      </w:r>
    </w:p>
    <w:p w14:paraId="2AB2FFFB" w14:textId="77777777" w:rsidR="00D117D7" w:rsidRPr="00A30107" w:rsidRDefault="00D117D7" w:rsidP="00D117D7">
      <w:pPr>
        <w:pStyle w:val="Prrafodelista"/>
        <w:numPr>
          <w:ilvl w:val="0"/>
          <w:numId w:val="3"/>
        </w:numPr>
        <w:spacing w:after="240"/>
        <w:jc w:val="both"/>
        <w:rPr>
          <w:rFonts w:eastAsia="Times New Roman"/>
          <w:strike/>
          <w:lang w:val="ca-ES-valencia"/>
        </w:rPr>
      </w:pPr>
      <w:r w:rsidRPr="00A30107">
        <w:rPr>
          <w:rFonts w:eastAsia="Times New Roman"/>
          <w:lang w:val="ca-ES-valencia"/>
        </w:rPr>
        <w:t>El personal al seu servei podrà ser funcionari o laboral i haurà de procedir de les Administracions Públiques participants. No obstant això, quan aqueix personal no siga suficient, es podrà contractar personal laboral mitjançant convocatòria pública.</w:t>
      </w:r>
    </w:p>
    <w:p w14:paraId="30130FE9" w14:textId="77777777" w:rsidR="00D117D7" w:rsidRPr="00A30107" w:rsidRDefault="00D117D7" w:rsidP="00D117D7">
      <w:pPr>
        <w:pStyle w:val="Prrafodelista"/>
        <w:numPr>
          <w:ilvl w:val="0"/>
          <w:numId w:val="1"/>
        </w:numPr>
        <w:spacing w:after="240"/>
        <w:jc w:val="both"/>
        <w:rPr>
          <w:rFonts w:eastAsia="Times New Roman"/>
          <w:u w:val="single"/>
          <w:lang w:val="ca-ES-valencia"/>
        </w:rPr>
      </w:pPr>
      <w:r w:rsidRPr="00A30107">
        <w:rPr>
          <w:rFonts w:eastAsia="Times New Roman"/>
          <w:lang w:val="ca-ES-valencia"/>
        </w:rPr>
        <w:t xml:space="preserve">Es preveu expressament que </w:t>
      </w:r>
      <w:r w:rsidRPr="00A30107">
        <w:rPr>
          <w:rFonts w:eastAsia="Times New Roman"/>
          <w:u w:val="single"/>
          <w:lang w:val="ca-ES-valencia"/>
        </w:rPr>
        <w:t>la no obtenció d'ingressos per absorció de fons europeus</w:t>
      </w:r>
      <w:r w:rsidRPr="00A30107">
        <w:rPr>
          <w:rFonts w:eastAsia="Times New Roman"/>
          <w:lang w:val="ca-ES-valencia"/>
        </w:rPr>
        <w:t xml:space="preserve"> conforme a la normativa comunitària d'aplicació amb caràcter final </w:t>
      </w:r>
      <w:r w:rsidRPr="00A30107">
        <w:rPr>
          <w:rFonts w:eastAsia="Times New Roman"/>
          <w:u w:val="single"/>
          <w:lang w:val="ca-ES-valencia"/>
        </w:rPr>
        <w:t>no comportarà la nul·litat o anul·labilitat de les actuacions administratives dutes a terme.</w:t>
      </w:r>
    </w:p>
    <w:p w14:paraId="66561B4F"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 xml:space="preserve">Una nova </w:t>
      </w:r>
      <w:r w:rsidR="0020207A" w:rsidRPr="00A30107">
        <w:rPr>
          <w:rFonts w:eastAsia="Times New Roman"/>
          <w:lang w:val="ca-ES-valencia"/>
        </w:rPr>
        <w:t xml:space="preserve"> </w:t>
      </w:r>
      <w:r w:rsidRPr="00A30107">
        <w:rPr>
          <w:rFonts w:eastAsia="Times New Roman"/>
          <w:lang w:val="ca-ES-valencia"/>
        </w:rPr>
        <w:t>DAd6ª preveu la reserva de 200.000.000€ per a assegurar la correcta absorció del finançament procedent de la UE.</w:t>
      </w:r>
    </w:p>
    <w:p w14:paraId="10629259" w14:textId="77777777" w:rsidR="00D117D7" w:rsidRPr="00A30107" w:rsidRDefault="00D117D7" w:rsidP="00D117D7">
      <w:pPr>
        <w:pStyle w:val="Prrafodelista"/>
        <w:numPr>
          <w:ilvl w:val="0"/>
          <w:numId w:val="1"/>
        </w:numPr>
        <w:spacing w:after="240"/>
        <w:jc w:val="both"/>
        <w:rPr>
          <w:rFonts w:eastAsia="Times New Roman"/>
          <w:lang w:val="ca-ES-valencia"/>
        </w:rPr>
      </w:pPr>
      <w:r w:rsidRPr="00A30107">
        <w:rPr>
          <w:rFonts w:eastAsia="Times New Roman"/>
          <w:lang w:val="ca-ES-valencia"/>
        </w:rPr>
        <w:t>Títol competencial (</w:t>
      </w:r>
      <w:r w:rsidR="0020207A" w:rsidRPr="00A30107">
        <w:rPr>
          <w:rFonts w:eastAsia="Times New Roman"/>
          <w:lang w:val="ca-ES-valencia"/>
        </w:rPr>
        <w:t xml:space="preserve"> </w:t>
      </w:r>
      <w:r w:rsidRPr="00A30107">
        <w:rPr>
          <w:rFonts w:eastAsia="Times New Roman"/>
          <w:lang w:val="ca-ES-valencia"/>
        </w:rPr>
        <w:t>DF 1a). En l'apartat 2 d'aquesta disposició final es plasmen els articles que no tenen caràcter bàsic i, per tant, només seran aplicable a l'Administració General de l'Estat i al sector públic estatal:</w:t>
      </w:r>
    </w:p>
    <w:p w14:paraId="30952258"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5; Directrius de coordinació</w:t>
      </w:r>
    </w:p>
    <w:p w14:paraId="645364C8"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6; Directrius de processos i procediments</w:t>
      </w:r>
    </w:p>
    <w:p w14:paraId="6E4E2C30"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14; Comissió per a la Recuperació, Transformació i Resiliència</w:t>
      </w:r>
    </w:p>
    <w:p w14:paraId="48021DFB"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15; Comité Tècnic per al Pla de Recuperació, Transformació i Resiliència</w:t>
      </w:r>
    </w:p>
    <w:p w14:paraId="1444F96F"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16; Seguiment del Pla de Recuperació, Transformació i Resiliència.</w:t>
      </w:r>
    </w:p>
    <w:p w14:paraId="3521C33C"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17; Fòrums de participació i grups d'alt nivell</w:t>
      </w:r>
    </w:p>
    <w:p w14:paraId="6B4B9934"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18; Participació social</w:t>
      </w:r>
    </w:p>
    <w:p w14:paraId="4E4159E0"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l'articule 22; Rendició de comptes davant les Corts Generals</w:t>
      </w:r>
    </w:p>
    <w:p w14:paraId="3C21B520"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el Capítol III (Instruments de gestió pública) del Títol III;</w:t>
      </w:r>
    </w:p>
    <w:p w14:paraId="742E62CA"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 xml:space="preserve">el Capítol I (Especialitats en matèria de gestió i control pressupostari) del Títol IV, excepte els articles 37.4, 39 (Tramitació anticipada dels expedients de despesa), 44 (Execució dels crèdits que hagen de distribuir-se territorialment a favor de les Comunitats Autònomes) i 46 (Seguiment dels projectes finançats a través del </w:t>
      </w:r>
      <w:r w:rsidR="0020207A" w:rsidRPr="00A30107">
        <w:rPr>
          <w:rFonts w:eastAsia="Times New Roman"/>
          <w:lang w:val="ca-ES-valencia"/>
        </w:rPr>
        <w:t xml:space="preserve"> </w:t>
      </w:r>
      <w:r w:rsidRPr="00A30107">
        <w:rPr>
          <w:rFonts w:eastAsia="Times New Roman"/>
          <w:lang w:val="ca-ES-valencia"/>
        </w:rPr>
        <w:t>PRTR);</w:t>
      </w:r>
    </w:p>
    <w:p w14:paraId="3290DB3E"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el Capítol II (Especialitats en la tramitació dels procediments) del Títol IV;</w:t>
      </w:r>
    </w:p>
    <w:p w14:paraId="7A3796BD"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48; Tramitació d'urgència dels procediments administratius d'execució de despeses amb càrrec a fons europeus per al Pla de Recuperació, Transformació i Resiliència.</w:t>
      </w:r>
      <w:r w:rsidRPr="00A30107" w:rsidDel="00153F17">
        <w:rPr>
          <w:rFonts w:eastAsia="Times New Roman"/>
          <w:lang w:val="ca-ES-valencia"/>
        </w:rPr>
        <w:t xml:space="preserve"> </w:t>
      </w:r>
    </w:p>
    <w:p w14:paraId="419EB9DC"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lastRenderedPageBreak/>
        <w:t>l'apartat 2 de l'article 54; Elaboració de plecs-mena de contractació</w:t>
      </w:r>
    </w:p>
    <w:p w14:paraId="014D07AA" w14:textId="77777777" w:rsidR="00D117D7" w:rsidRPr="00A30107" w:rsidRDefault="00D117D7" w:rsidP="00D117D7">
      <w:pPr>
        <w:pStyle w:val="Prrafodelista"/>
        <w:numPr>
          <w:ilvl w:val="0"/>
          <w:numId w:val="7"/>
        </w:numPr>
        <w:spacing w:after="240"/>
        <w:jc w:val="both"/>
        <w:rPr>
          <w:lang w:val="ca-ES-valencia"/>
        </w:rPr>
      </w:pPr>
      <w:r w:rsidRPr="00A30107">
        <w:rPr>
          <w:rFonts w:eastAsia="Times New Roman"/>
          <w:lang w:val="ca-ES-valencia"/>
        </w:rPr>
        <w:t>l'article 55; Encàrrecs a mitjans propis</w:t>
      </w:r>
    </w:p>
    <w:p w14:paraId="032BB6F7"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59; Convenis subscrits per a l'execució de projectes amb càrrec a fons europeus.</w:t>
      </w:r>
    </w:p>
    <w:p w14:paraId="3F16C9AB"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els apartats 2, 3 i 4 de l'article 60; Requisits per a la tramitació de subvencions finançables amb fons europeus</w:t>
      </w:r>
    </w:p>
    <w:p w14:paraId="68438357"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els apartats 2 i 3 de l'article 61; Bases reguladores i convocatòries de les subvencions finançables amb fons europeus</w:t>
      </w:r>
    </w:p>
    <w:p w14:paraId="01128683"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l'apartat 2 de l'article 62; Subvencions de concurrència no competitiva finançables amb fons europeus</w:t>
      </w:r>
    </w:p>
    <w:p w14:paraId="3EBF0444"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63; Justificació de l'aplicació de les subvencions</w:t>
      </w:r>
    </w:p>
    <w:p w14:paraId="411372C8"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64; Tramitació anticipada de les subvencions</w:t>
      </w:r>
    </w:p>
    <w:p w14:paraId="22272BF0"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l'article 65; Concessió d'incentius regionals</w:t>
      </w:r>
    </w:p>
    <w:p w14:paraId="53CD6264"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 xml:space="preserve">l'article 66; Especialitats en matèria d'avaluació ambiental en els projectes del </w:t>
      </w:r>
      <w:r w:rsidR="0020207A" w:rsidRPr="00A30107">
        <w:rPr>
          <w:rFonts w:eastAsia="Times New Roman"/>
          <w:lang w:val="ca-ES-valencia"/>
        </w:rPr>
        <w:t xml:space="preserve"> </w:t>
      </w:r>
      <w:r w:rsidRPr="00A30107">
        <w:rPr>
          <w:rFonts w:eastAsia="Times New Roman"/>
          <w:lang w:val="ca-ES-valencia"/>
        </w:rPr>
        <w:t>PRTRT</w:t>
      </w:r>
    </w:p>
    <w:p w14:paraId="094465C1"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 xml:space="preserve">els apartats 1, 2 i 3 de l'article 68; Règim especial dels consorcis per a l'execució del </w:t>
      </w:r>
      <w:r w:rsidR="0020207A" w:rsidRPr="00A30107">
        <w:rPr>
          <w:rFonts w:eastAsia="Times New Roman"/>
          <w:lang w:val="ca-ES-valencia"/>
        </w:rPr>
        <w:t xml:space="preserve"> </w:t>
      </w:r>
      <w:r w:rsidRPr="00A30107">
        <w:rPr>
          <w:rFonts w:eastAsia="Times New Roman"/>
          <w:lang w:val="ca-ES-valencia"/>
        </w:rPr>
        <w:t>PRTR</w:t>
      </w:r>
    </w:p>
    <w:p w14:paraId="20006546"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 disposició addicional segona; Retribució extraordinària per consecució d'objectius o per assignació de funcions addicionals a temps parcial</w:t>
      </w:r>
    </w:p>
    <w:p w14:paraId="4A39DED5"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 disposició addicional cinquena; Aplicació dels instruments de gestió pública del Capítol III del Títol III d'Instruments de gestió del Pla de Recuperació, Transformació i Resiliència, en l'àmbit del Ministeri de Defensa</w:t>
      </w:r>
    </w:p>
    <w:p w14:paraId="29267842"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 disposició transitòria única; Aplicació de les modificacions de la Llei 21/2013, de 9 de desembre, d'avaluació ambiental</w:t>
      </w:r>
    </w:p>
    <w:p w14:paraId="43E03E83"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 regulació dels terminis establits en la disposició final tercera; Modificació de la Llei 21/2013, de 9 de desembre, d'avaluació ambiental</w:t>
      </w:r>
    </w:p>
    <w:p w14:paraId="0CCB0CD2"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la disposició final quarta; Modificació de la Llei 6/2018, de 3 de juliol, de Pressupostos Generals de l'Estat per a l'any 2018. concessió de préstecs i bestretes finançades directament o indirectament amb càrrec al Capítol 8 dels Pressupostos Generals de l'Estat</w:t>
      </w:r>
    </w:p>
    <w:p w14:paraId="64B796F9" w14:textId="77777777" w:rsidR="00D117D7" w:rsidRPr="00A30107" w:rsidRDefault="00D117D7" w:rsidP="00D117D7">
      <w:pPr>
        <w:pStyle w:val="Prrafodelista"/>
        <w:numPr>
          <w:ilvl w:val="0"/>
          <w:numId w:val="7"/>
        </w:numPr>
        <w:spacing w:after="240"/>
        <w:jc w:val="both"/>
        <w:rPr>
          <w:rFonts w:eastAsia="Times New Roman"/>
          <w:lang w:val="ca-ES-valencia"/>
        </w:rPr>
      </w:pPr>
      <w:r w:rsidRPr="00A30107">
        <w:rPr>
          <w:rFonts w:eastAsia="Times New Roman"/>
          <w:lang w:val="ca-ES-valencia"/>
        </w:rPr>
        <w:t xml:space="preserve">l'apartat Dos de la disposició final cinquena; Modificació Art. 45.1 </w:t>
      </w:r>
      <w:r w:rsidR="0020207A" w:rsidRPr="00A30107">
        <w:rPr>
          <w:rFonts w:eastAsia="Times New Roman"/>
          <w:lang w:val="ca-ES-valencia"/>
        </w:rPr>
        <w:t xml:space="preserve"> </w:t>
      </w:r>
      <w:r w:rsidRPr="00A30107">
        <w:rPr>
          <w:rFonts w:eastAsia="Times New Roman"/>
          <w:lang w:val="ca-ES-valencia"/>
        </w:rPr>
        <w:t>LCSP, relatiu al Tribunal Administratiu Central de Recursos Contractuals</w:t>
      </w:r>
    </w:p>
    <w:p w14:paraId="7227C19E" w14:textId="77777777" w:rsidR="00D117D7" w:rsidRPr="00A30107" w:rsidRDefault="00D117D7" w:rsidP="00D117D7">
      <w:pPr>
        <w:spacing w:after="240"/>
        <w:jc w:val="both"/>
        <w:rPr>
          <w:rFonts w:eastAsia="Times New Roman"/>
          <w:lang w:val="ca-ES-valencia"/>
        </w:rPr>
      </w:pPr>
      <w:r w:rsidRPr="00A30107">
        <w:rPr>
          <w:rFonts w:eastAsia="Times New Roman"/>
          <w:lang w:val="ca-ES-valencia"/>
        </w:rPr>
        <w:t>Es modifiquen les següents normes:</w:t>
      </w:r>
    </w:p>
    <w:p w14:paraId="7A3BD191" w14:textId="77777777" w:rsidR="00D117D7" w:rsidRPr="00A30107" w:rsidRDefault="00D117D7" w:rsidP="00D117D7">
      <w:pPr>
        <w:pStyle w:val="Prrafodelista"/>
        <w:numPr>
          <w:ilvl w:val="1"/>
          <w:numId w:val="5"/>
        </w:numPr>
        <w:spacing w:after="240"/>
        <w:ind w:left="851" w:hanging="425"/>
        <w:jc w:val="both"/>
        <w:rPr>
          <w:rFonts w:eastAsia="Times New Roman"/>
          <w:lang w:val="ca-ES-valencia"/>
        </w:rPr>
      </w:pPr>
      <w:r w:rsidRPr="00A30107">
        <w:rPr>
          <w:rFonts w:eastAsia="Times New Roman"/>
          <w:lang w:val="ca-ES-valencia"/>
        </w:rPr>
        <w:lastRenderedPageBreak/>
        <w:t>Llei 40/</w:t>
      </w:r>
      <w:r w:rsidRPr="00A30107">
        <w:rPr>
          <w:lang w:val="ca-ES-valencia"/>
        </w:rPr>
        <w:t>2015</w:t>
      </w:r>
      <w:r w:rsidRPr="00A30107">
        <w:rPr>
          <w:rFonts w:eastAsia="Times New Roman"/>
          <w:lang w:val="ca-ES-valencia"/>
        </w:rPr>
        <w:t xml:space="preserve">, d'1 d'octubre, de Règim Jurídic del Sector Públic en matèria de convenis que subscriga la </w:t>
      </w:r>
      <w:r w:rsidR="0020207A" w:rsidRPr="00A30107">
        <w:rPr>
          <w:rFonts w:eastAsia="Times New Roman"/>
          <w:lang w:val="ca-ES-valencia"/>
        </w:rPr>
        <w:t xml:space="preserve"> </w:t>
      </w:r>
      <w:r w:rsidRPr="00A30107">
        <w:rPr>
          <w:rFonts w:eastAsia="Times New Roman"/>
          <w:lang w:val="ca-ES-valencia"/>
        </w:rPr>
        <w:t xml:space="preserve">AGE o els seus organismes públics i entitats de dret públic vinculats o dependents, i també respecte al règim de </w:t>
      </w:r>
      <w:r w:rsidR="0020207A" w:rsidRPr="00A30107">
        <w:rPr>
          <w:rFonts w:eastAsia="Times New Roman"/>
          <w:lang w:val="ca-ES-valencia"/>
        </w:rPr>
        <w:t xml:space="preserve"> </w:t>
      </w:r>
      <w:r w:rsidRPr="00A30107">
        <w:rPr>
          <w:rFonts w:eastAsia="Times New Roman"/>
          <w:lang w:val="ca-ES-valencia"/>
        </w:rPr>
        <w:t xml:space="preserve">IDAE i </w:t>
      </w:r>
      <w:r w:rsidR="0020207A" w:rsidRPr="00A30107">
        <w:rPr>
          <w:rFonts w:eastAsia="Times New Roman"/>
          <w:lang w:val="ca-ES-valencia"/>
        </w:rPr>
        <w:t xml:space="preserve"> </w:t>
      </w:r>
      <w:r w:rsidRPr="00A30107">
        <w:rPr>
          <w:rFonts w:eastAsia="Times New Roman"/>
          <w:lang w:val="ca-ES-valencia"/>
        </w:rPr>
        <w:t>ICEX.</w:t>
      </w:r>
    </w:p>
    <w:p w14:paraId="63E39B97" w14:textId="77777777" w:rsidR="00D117D7" w:rsidRPr="00A30107" w:rsidRDefault="00D117D7" w:rsidP="00D117D7">
      <w:pPr>
        <w:pStyle w:val="Prrafodelista"/>
        <w:numPr>
          <w:ilvl w:val="1"/>
          <w:numId w:val="5"/>
        </w:numPr>
        <w:spacing w:after="240"/>
        <w:ind w:left="851" w:hanging="425"/>
        <w:jc w:val="both"/>
        <w:rPr>
          <w:lang w:val="ca-ES-valencia"/>
        </w:rPr>
      </w:pPr>
      <w:r w:rsidRPr="00A30107">
        <w:rPr>
          <w:lang w:val="ca-ES-valencia"/>
        </w:rPr>
        <w:t>La Llei de Contractes del Sector Públic, incloent previsions referents al reforç del Tribunal Administratiu Central de Recursos Contractuals i la simplificació del procés de subscripció de convenis entre entitats públiques.</w:t>
      </w:r>
    </w:p>
    <w:p w14:paraId="2DD4C9B2" w14:textId="77777777" w:rsidR="00D117D7" w:rsidRPr="00A30107" w:rsidRDefault="00D117D7" w:rsidP="00D117D7">
      <w:pPr>
        <w:pStyle w:val="Prrafodelista"/>
        <w:numPr>
          <w:ilvl w:val="1"/>
          <w:numId w:val="5"/>
        </w:numPr>
        <w:spacing w:after="240"/>
        <w:ind w:left="851" w:hanging="425"/>
        <w:jc w:val="both"/>
        <w:rPr>
          <w:lang w:val="ca-ES-valencia"/>
        </w:rPr>
      </w:pPr>
      <w:r w:rsidRPr="00A30107">
        <w:rPr>
          <w:lang w:val="ca-ES-valencia"/>
        </w:rPr>
        <w:t>La Llei 21/2013, de 9 de desembre, d'avaluació ambiental.</w:t>
      </w:r>
    </w:p>
    <w:p w14:paraId="574A8356" w14:textId="77777777" w:rsidR="00D117D7" w:rsidRPr="00A30107" w:rsidRDefault="00D117D7" w:rsidP="00D117D7">
      <w:pPr>
        <w:pStyle w:val="Prrafodelista"/>
        <w:numPr>
          <w:ilvl w:val="1"/>
          <w:numId w:val="5"/>
        </w:numPr>
        <w:spacing w:after="240"/>
        <w:ind w:left="851" w:hanging="425"/>
        <w:jc w:val="both"/>
        <w:rPr>
          <w:lang w:val="ca-ES-valencia"/>
        </w:rPr>
      </w:pPr>
      <w:r w:rsidRPr="00A30107">
        <w:rPr>
          <w:lang w:val="ca-ES-valencia"/>
        </w:rPr>
        <w:t>La Llei 6/2018, de 3 de juliol, de Pressupostos Generals de l'Estat per a l'any 2018, relatiu a la concessió de préstecs i bestretes finançades amb càrrec al Capítol 8 dels Pressupostos Generals de l'Estat</w:t>
      </w:r>
    </w:p>
    <w:p w14:paraId="609D53A1" w14:textId="77777777" w:rsidR="00D117D7" w:rsidRPr="00A30107" w:rsidRDefault="00D117D7" w:rsidP="00D117D7">
      <w:pPr>
        <w:pStyle w:val="Prrafodelista"/>
        <w:numPr>
          <w:ilvl w:val="1"/>
          <w:numId w:val="5"/>
        </w:numPr>
        <w:spacing w:after="240"/>
        <w:ind w:left="851" w:hanging="425"/>
        <w:jc w:val="both"/>
        <w:rPr>
          <w:lang w:val="ca-ES-valencia"/>
        </w:rPr>
      </w:pPr>
      <w:r w:rsidRPr="00A30107">
        <w:rPr>
          <w:lang w:val="ca-ES-valencia"/>
        </w:rPr>
        <w:t xml:space="preserve">La Llei del Patrimoni Natural i de la Biodiversitat, per a la </w:t>
      </w:r>
      <w:r w:rsidRPr="00A30107">
        <w:rPr>
          <w:u w:val="single"/>
          <w:lang w:val="ca-ES-valencia"/>
        </w:rPr>
        <w:t>creació del Fons de restauració ecològica i resiliència.</w:t>
      </w:r>
      <w:r w:rsidRPr="00A30107">
        <w:rPr>
          <w:lang w:val="ca-ES-valencia"/>
        </w:rPr>
        <w:t xml:space="preserve"> El seu objecte és el de posar en pràctica mesures destinades a donar suport a la consecució d'objectius del Pla i aconseguir una transició a un model productiu i social més ecològic, finançant accions de naturalesa anual i pluriennal. Estarà dotat d'una partida pressupostària especificada dels Pressupostos Generals de l'Estat.</w:t>
      </w:r>
    </w:p>
    <w:p w14:paraId="0E9E3C14" w14:textId="77777777" w:rsidR="00D117D7" w:rsidRPr="00A30107" w:rsidRDefault="00D117D7" w:rsidP="00D117D7">
      <w:pPr>
        <w:pStyle w:val="Prrafodelista"/>
        <w:numPr>
          <w:ilvl w:val="1"/>
          <w:numId w:val="5"/>
        </w:numPr>
        <w:spacing w:after="240"/>
        <w:ind w:left="851" w:hanging="425"/>
        <w:jc w:val="both"/>
        <w:rPr>
          <w:lang w:val="ca-ES-valencia"/>
        </w:rPr>
      </w:pPr>
      <w:r w:rsidRPr="00A30107">
        <w:rPr>
          <w:lang w:val="ca-ES-valencia"/>
        </w:rPr>
        <w:t>El Text refós de la Llei de prevenció i control integrats de la contaminació i el Reglament d'emissions industrials i de desenvolupament de la Llei 16/2002, d'1 de juliol, de prevenció i control integrats de la contaminació, referent a la simplificació de terminis per a l'emissió d'informes preceptius i l'atorgament de l'autorització ambiental integrada.</w:t>
      </w:r>
    </w:p>
    <w:p w14:paraId="67739704" w14:textId="77777777" w:rsidR="00D117D7" w:rsidRPr="00A30107" w:rsidRDefault="00D117D7" w:rsidP="00D117D7">
      <w:pPr>
        <w:pStyle w:val="Prrafodelista"/>
        <w:numPr>
          <w:ilvl w:val="1"/>
          <w:numId w:val="5"/>
        </w:numPr>
        <w:ind w:left="851"/>
        <w:jc w:val="both"/>
        <w:rPr>
          <w:lang w:val="ca-ES-valencia"/>
        </w:rPr>
      </w:pPr>
      <w:r w:rsidRPr="00A30107">
        <w:rPr>
          <w:lang w:val="ca-ES-valencia"/>
        </w:rPr>
        <w:t>La Llei de la Ciència, la Tecnologia i la Innovació, possibilitant una vigència indefinida dels convenis de creació o finançament de centres, instituts, consorcis o unitats d'investigació, i infraestructures científiques o ús compartit d'immobles, d'instal·lacions i de mitjans materials per al desenvolupament d'activitats d'investigació científica, desenvolupament i innovació.</w:t>
      </w:r>
    </w:p>
    <w:p w14:paraId="587566CB" w14:textId="77777777" w:rsidR="00741B19" w:rsidRPr="00A30107" w:rsidRDefault="00741B19" w:rsidP="00D117D7">
      <w:pPr>
        <w:pStyle w:val="Prrafodelista"/>
        <w:spacing w:after="240"/>
        <w:ind w:left="851"/>
        <w:jc w:val="both"/>
        <w:rPr>
          <w:lang w:val="ca-ES-valencia"/>
        </w:rPr>
      </w:pPr>
    </w:p>
    <w:p w14:paraId="2AF55AA1" w14:textId="77777777" w:rsidR="00D117D7" w:rsidRPr="00A30107" w:rsidRDefault="00D117D7" w:rsidP="00D117D7">
      <w:pPr>
        <w:pStyle w:val="Prrafodelista"/>
        <w:spacing w:after="240"/>
        <w:ind w:left="851"/>
        <w:jc w:val="both"/>
        <w:rPr>
          <w:lang w:val="ca-ES-valencia"/>
        </w:rPr>
      </w:pPr>
      <w:r w:rsidRPr="00A30107">
        <w:rPr>
          <w:lang w:val="ca-ES-valencia"/>
        </w:rPr>
        <w:t>Així mateix, es modifica el règim de concessió de manera directa de subvencions i ajudes existent en aquesta Llei, eliminat la referència a què estàs hagen de ser concedides per l'Administració General de l'Estat.</w:t>
      </w:r>
    </w:p>
    <w:p w14:paraId="21A2A702" w14:textId="77777777" w:rsidR="00D117D7" w:rsidRPr="00A30107" w:rsidRDefault="00D117D7" w:rsidP="00053974">
      <w:pPr>
        <w:pStyle w:val="Prrafodelista"/>
        <w:numPr>
          <w:ilvl w:val="1"/>
          <w:numId w:val="5"/>
        </w:numPr>
        <w:ind w:left="851" w:hanging="425"/>
        <w:jc w:val="both"/>
        <w:rPr>
          <w:lang w:val="ca-ES-valencia"/>
        </w:rPr>
      </w:pPr>
      <w:r w:rsidRPr="00A30107">
        <w:rPr>
          <w:spacing w:val="1"/>
          <w:lang w:val="ca-ES-valencia"/>
        </w:rPr>
        <w:t>La Llei</w:t>
      </w:r>
      <w:r w:rsidRPr="00A30107">
        <w:rPr>
          <w:spacing w:val="17"/>
          <w:lang w:val="ca-ES-valencia"/>
        </w:rPr>
        <w:t xml:space="preserve"> </w:t>
      </w:r>
      <w:r w:rsidRPr="00A30107">
        <w:rPr>
          <w:lang w:val="ca-ES-valencia"/>
        </w:rPr>
        <w:t>d'Economia</w:t>
      </w:r>
      <w:r w:rsidRPr="00A30107">
        <w:rPr>
          <w:spacing w:val="30"/>
          <w:lang w:val="ca-ES-valencia"/>
        </w:rPr>
        <w:t xml:space="preserve"> </w:t>
      </w:r>
      <w:r w:rsidRPr="00A30107">
        <w:rPr>
          <w:spacing w:val="28"/>
          <w:lang w:val="ca-ES-valencia"/>
        </w:rPr>
        <w:t xml:space="preserve"> </w:t>
      </w:r>
      <w:r w:rsidRPr="00A30107">
        <w:rPr>
          <w:lang w:val="ca-ES-valencia"/>
        </w:rPr>
        <w:t>Sostenible, per a afegir als objectius del Fons de Carboni “</w:t>
      </w:r>
      <w:r w:rsidRPr="00A30107">
        <w:rPr>
          <w:i/>
          <w:iCs/>
          <w:lang w:val="ca-ES-valencia"/>
        </w:rPr>
        <w:t>la innovació en sectors clau de l'economia, mitjançant actuacions d'àmbit nacional</w:t>
      </w:r>
      <w:r w:rsidRPr="00A30107">
        <w:rPr>
          <w:lang w:val="ca-ES-valencia"/>
        </w:rPr>
        <w:t>”. Així, s'amplien les seues funcions més enllà de l'adquisició de crèdits de carboni, incloent, entre altres, el desenvolupament d'actuacions addicionals en la lluita contra el canvi climàtic, reducció d'emissions de gasos d'efecte d'hivernacle i suport de projectes tecnològics per a la descarbonització del sector elèctric o de la indústria.</w:t>
      </w:r>
    </w:p>
    <w:p w14:paraId="77EDCD5E" w14:textId="77777777" w:rsidR="00741B19" w:rsidRPr="00A30107" w:rsidRDefault="00741B19" w:rsidP="00D117D7">
      <w:pPr>
        <w:spacing w:after="240"/>
        <w:jc w:val="center"/>
        <w:rPr>
          <w:lang w:val="ca-ES-valencia"/>
        </w:rPr>
      </w:pPr>
    </w:p>
    <w:p w14:paraId="78EC8096" w14:textId="77777777" w:rsidR="00741B19" w:rsidRPr="00A30107" w:rsidRDefault="00741B19" w:rsidP="00D117D7">
      <w:pPr>
        <w:spacing w:after="240"/>
        <w:jc w:val="center"/>
        <w:rPr>
          <w:lang w:val="ca-ES-valencia"/>
        </w:rPr>
      </w:pPr>
    </w:p>
    <w:p w14:paraId="4762CFE5" w14:textId="0C8540E0" w:rsidR="00D117D7" w:rsidRPr="00A30107" w:rsidRDefault="00371232" w:rsidP="00FF5E4A">
      <w:pPr>
        <w:pStyle w:val="Encabezado"/>
        <w:tabs>
          <w:tab w:val="clear" w:pos="4252"/>
          <w:tab w:val="clear" w:pos="8504"/>
        </w:tabs>
        <w:spacing w:after="160" w:line="259" w:lineRule="auto"/>
        <w:jc w:val="right"/>
        <w:rPr>
          <w:lang w:val="ca-ES-valencia"/>
        </w:rPr>
      </w:pPr>
      <w:r>
        <w:rPr>
          <w:lang w:val="ca-ES-valencia"/>
        </w:rPr>
        <w:t>13 de g</w:t>
      </w:r>
      <w:r w:rsidR="00FF5E4A">
        <w:rPr>
          <w:lang w:val="ca-ES-valencia"/>
        </w:rPr>
        <w:t>ener de 2021</w:t>
      </w:r>
    </w:p>
    <w:sectPr w:rsidR="00D117D7" w:rsidRPr="00A30107" w:rsidSect="0090296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D69CB" w14:textId="77777777" w:rsidR="00427B6F" w:rsidRDefault="00427B6F" w:rsidP="00750FE7">
      <w:r>
        <w:separator/>
      </w:r>
    </w:p>
  </w:endnote>
  <w:endnote w:type="continuationSeparator" w:id="0">
    <w:p w14:paraId="2350B02A" w14:textId="77777777" w:rsidR="00427B6F" w:rsidRDefault="00427B6F" w:rsidP="0075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D7A6" w14:textId="77777777" w:rsidR="00D117D7" w:rsidRPr="00D117D7" w:rsidRDefault="00D117D7">
    <w:pPr>
      <w:tabs>
        <w:tab w:val="center" w:pos="4550"/>
        <w:tab w:val="left" w:pos="5818"/>
      </w:tabs>
      <w:ind w:right="260"/>
      <w:jc w:val="right"/>
      <w:rPr>
        <w:i/>
        <w:iCs/>
        <w:color w:val="222A35" w:themeColor="text2" w:themeShade="80"/>
        <w:sz w:val="18"/>
        <w:szCs w:val="18"/>
      </w:rPr>
    </w:pPr>
    <w:r w:rsidRPr="00D117D7">
      <w:rPr>
        <w:i/>
        <w:iCs/>
        <w:color w:val="323E4F" w:themeColor="text2" w:themeShade="BF"/>
        <w:sz w:val="18"/>
        <w:szCs w:val="18"/>
      </w:rPr>
      <w:fldChar w:fldCharType="begin"/>
    </w:r>
    <w:r w:rsidRPr="00D117D7">
      <w:rPr>
        <w:i/>
        <w:iCs/>
        <w:color w:val="323E4F" w:themeColor="text2" w:themeShade="BF"/>
        <w:sz w:val="18"/>
        <w:szCs w:val="18"/>
      </w:rPr>
      <w:instrText>PAGE \* MERGEFORMAT</w:instrText>
    </w:r>
    <w:r w:rsidRPr="00D117D7">
      <w:rPr>
        <w:i/>
        <w:iCs/>
        <w:color w:val="323E4F" w:themeColor="text2" w:themeShade="BF"/>
        <w:sz w:val="18"/>
        <w:szCs w:val="18"/>
      </w:rPr>
      <w:fldChar w:fldCharType="separate"/>
    </w:r>
    <w:r w:rsidRPr="00D117D7">
      <w:rPr>
        <w:i/>
        <w:iCs/>
        <w:color w:val="323E4F" w:themeColor="text2" w:themeShade="BF"/>
        <w:sz w:val="18"/>
        <w:szCs w:val="18"/>
      </w:rPr>
      <w:t>1</w:t>
    </w:r>
    <w:r w:rsidRPr="00D117D7">
      <w:rPr>
        <w:i/>
        <w:iCs/>
        <w:color w:val="323E4F" w:themeColor="text2" w:themeShade="BF"/>
        <w:sz w:val="18"/>
        <w:szCs w:val="18"/>
      </w:rPr>
      <w:fldChar w:fldCharType="end"/>
    </w:r>
    <w:r w:rsidRPr="00D117D7">
      <w:rPr>
        <w:i/>
        <w:iCs/>
        <w:color w:val="323E4F" w:themeColor="text2" w:themeShade="BF"/>
        <w:sz w:val="18"/>
        <w:szCs w:val="18"/>
      </w:rPr>
      <w:t xml:space="preserve"> | </w:t>
    </w:r>
    <w:r w:rsidRPr="00D117D7">
      <w:rPr>
        <w:i/>
        <w:iCs/>
        <w:color w:val="323E4F" w:themeColor="text2" w:themeShade="BF"/>
        <w:sz w:val="18"/>
        <w:szCs w:val="18"/>
      </w:rPr>
      <w:fldChar w:fldCharType="begin"/>
    </w:r>
    <w:r w:rsidRPr="00D117D7">
      <w:rPr>
        <w:i/>
        <w:iCs/>
        <w:color w:val="323E4F" w:themeColor="text2" w:themeShade="BF"/>
        <w:sz w:val="18"/>
        <w:szCs w:val="18"/>
      </w:rPr>
      <w:instrText>NUMPAGES \* Arabic \* MERGEFORMAT</w:instrText>
    </w:r>
    <w:r w:rsidRPr="00D117D7">
      <w:rPr>
        <w:i/>
        <w:iCs/>
        <w:color w:val="323E4F" w:themeColor="text2" w:themeShade="BF"/>
        <w:sz w:val="18"/>
        <w:szCs w:val="18"/>
      </w:rPr>
      <w:fldChar w:fldCharType="separate"/>
    </w:r>
    <w:r w:rsidRPr="00D117D7">
      <w:rPr>
        <w:i/>
        <w:iCs/>
        <w:color w:val="323E4F" w:themeColor="text2" w:themeShade="BF"/>
        <w:sz w:val="18"/>
        <w:szCs w:val="18"/>
      </w:rPr>
      <w:t>1</w:t>
    </w:r>
    <w:r w:rsidRPr="00D117D7">
      <w:rPr>
        <w:i/>
        <w:iCs/>
        <w:color w:val="323E4F" w:themeColor="text2" w:themeShade="BF"/>
        <w:sz w:val="18"/>
        <w:szCs w:val="18"/>
      </w:rPr>
      <w:fldChar w:fldCharType="end"/>
    </w:r>
  </w:p>
  <w:p w14:paraId="4598CF00" w14:textId="77777777" w:rsidR="00B41F81" w:rsidRDefault="00B41F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FB39" w14:textId="77777777" w:rsidR="00427B6F" w:rsidRDefault="00427B6F" w:rsidP="00750FE7">
      <w:r>
        <w:separator/>
      </w:r>
    </w:p>
  </w:footnote>
  <w:footnote w:type="continuationSeparator" w:id="0">
    <w:p w14:paraId="5975E8D0" w14:textId="77777777" w:rsidR="00427B6F" w:rsidRDefault="00427B6F" w:rsidP="00750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BDBC7" w14:textId="77777777" w:rsidR="00750FE7" w:rsidRDefault="00750FE7" w:rsidP="00750FE7">
    <w:pPr>
      <w:pStyle w:val="Encabezado"/>
      <w:ind w:left="-851"/>
    </w:pPr>
    <w:r>
      <w:rPr>
        <w:noProof/>
      </w:rPr>
      <w:drawing>
        <wp:inline distT="0" distB="0" distL="0" distR="0" wp14:anchorId="744CC5FE" wp14:editId="40549051">
          <wp:extent cx="1691640" cy="739140"/>
          <wp:effectExtent l="0" t="0" r="0" b="0"/>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tretch>
                    <a:fillRect/>
                  </a:stretch>
                </pic:blipFill>
                <pic:spPr bwMode="auto">
                  <a:xfrm>
                    <a:off x="0" y="0"/>
                    <a:ext cx="1691640" cy="739140"/>
                  </a:xfrm>
                  <a:prstGeom prst="rect">
                    <a:avLst/>
                  </a:prstGeom>
                </pic:spPr>
              </pic:pic>
            </a:graphicData>
          </a:graphic>
        </wp:inline>
      </w:drawing>
    </w:r>
    <w:r>
      <w:ptab w:relativeTo="margin" w:alignment="center" w:leader="none"/>
    </w:r>
    <w:r>
      <w:rPr>
        <w:noProof/>
      </w:rPr>
      <mc:AlternateContent>
        <mc:Choice Requires="wps">
          <w:drawing>
            <wp:inline distT="0" distB="0" distL="0" distR="0" wp14:anchorId="68BB6036" wp14:editId="7766E070">
              <wp:extent cx="2804160" cy="918210"/>
              <wp:effectExtent l="0" t="0" r="0" b="0"/>
              <wp:docPr id="4" name="Marco1"/>
              <wp:cNvGraphicFramePr/>
              <a:graphic xmlns:a="http://schemas.openxmlformats.org/drawingml/2006/main">
                <a:graphicData uri="http://schemas.microsoft.com/office/word/2010/wordprocessingShape">
                  <wps:wsp>
                    <wps:cNvSpPr txBox="1"/>
                    <wps:spPr>
                      <a:xfrm>
                        <a:off x="0" y="0"/>
                        <a:ext cx="2804160" cy="918210"/>
                      </a:xfrm>
                      <a:prstGeom prst="rect">
                        <a:avLst/>
                      </a:prstGeom>
                    </wps:spPr>
                    <wps:txbx>
                      <w:txbxContent>
                        <w:p w14:paraId="21C61FDB" w14:textId="77777777" w:rsidR="00750FE7" w:rsidRDefault="00750FE7" w:rsidP="00750FE7">
                          <w:pPr>
                            <w:pStyle w:val="Contenidodelmarco"/>
                            <w:rPr>
                              <w:b/>
                              <w:color w:val="C80F2E"/>
                              <w:sz w:val="16"/>
                            </w:rPr>
                          </w:pPr>
                        </w:p>
                        <w:p w14:paraId="48C0E27C" w14:textId="77777777" w:rsidR="00750FE7" w:rsidRDefault="00750FE7" w:rsidP="00750FE7">
                          <w:pPr>
                            <w:pStyle w:val="Contenidodelmarco"/>
                            <w:rPr>
                              <w:b/>
                              <w:color w:val="C80F2E"/>
                              <w:sz w:val="16"/>
                            </w:rPr>
                          </w:pPr>
                        </w:p>
                        <w:p w14:paraId="2ABD854A" w14:textId="77777777" w:rsidR="00750FE7" w:rsidRDefault="00750FE7" w:rsidP="00750FE7">
                          <w:pPr>
                            <w:pStyle w:val="Contenidodelmarco"/>
                            <w:rPr>
                              <w:b/>
                              <w:color w:val="C80F2E"/>
                              <w:sz w:val="16"/>
                            </w:rPr>
                          </w:pPr>
                        </w:p>
                        <w:p w14:paraId="43AF4458" w14:textId="77777777" w:rsidR="00750FE7" w:rsidRDefault="00750FE7" w:rsidP="00750FE7">
                          <w:pPr>
                            <w:pStyle w:val="Contenidodelmarco"/>
                            <w:rPr>
                              <w:b/>
                              <w:color w:val="C80F2E"/>
                              <w:sz w:val="16"/>
                            </w:rPr>
                          </w:pPr>
                        </w:p>
                        <w:p w14:paraId="35DDC35A" w14:textId="77777777" w:rsidR="00750FE7" w:rsidRDefault="00750FE7" w:rsidP="00750FE7">
                          <w:pPr>
                            <w:pStyle w:val="Contenidodelmarco"/>
                            <w:rPr>
                              <w:b/>
                              <w:color w:val="C80F2E"/>
                              <w:sz w:val="16"/>
                            </w:rPr>
                          </w:pPr>
                          <w:r>
                            <w:rPr>
                              <w:b/>
                              <w:color w:val="C80F2E"/>
                              <w:sz w:val="16"/>
                            </w:rPr>
                            <w:t>Dirección General de Coordinación de la Acción del Gobierno</w:t>
                          </w:r>
                          <w:r>
                            <w:rPr>
                              <w:b/>
                              <w:color w:val="C80F2E"/>
                              <w:sz w:val="16"/>
                            </w:rPr>
                            <w:br/>
                          </w:r>
                        </w:p>
                        <w:p w14:paraId="179C364E" w14:textId="77777777" w:rsidR="00750FE7" w:rsidRDefault="00750FE7" w:rsidP="00750FE7">
                          <w:pPr>
                            <w:pStyle w:val="Contenidodelmarco"/>
                            <w:rPr>
                              <w:b/>
                              <w:color w:val="C80F2E"/>
                              <w:sz w:val="16"/>
                            </w:rPr>
                          </w:pPr>
                        </w:p>
                      </w:txbxContent>
                    </wps:txbx>
                    <wps:bodyPr lIns="0" tIns="0" rIns="0" bIns="0" anchor="t">
                      <a:noAutofit/>
                    </wps:bodyPr>
                  </wps:wsp>
                </a:graphicData>
              </a:graphic>
            </wp:inline>
          </w:drawing>
        </mc:Choice>
        <mc:Fallback>
          <w:pict>
            <v:shapetype w14:anchorId="68BB6036" id="_x0000_t202" coordsize="21600,21600" o:spt="202" path="m,l,21600r21600,l21600,xe">
              <v:stroke joinstyle="miter"/>
              <v:path gradientshapeok="t" o:connecttype="rect"/>
            </v:shapetype>
            <v:shape id="Marco1" o:spid="_x0000_s1026" type="#_x0000_t202" style="width:220.8pt;height:7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" filled="f" stroked="f">
              <v:textbox inset="0,0,0,0">
                <w:txbxContent>
                  <w:p w14:paraId="21C61FDB" w14:textId="77777777" w:rsidR="00750FE7" w:rsidRDefault="00750FE7" w:rsidP="00750FE7">
                    <w:pPr>
                      <w:pStyle w:val="Contenidodelmarco"/>
                      <w:rPr>
                        <w:b/>
                        <w:color w:val="C80F2E"/>
                        <w:sz w:val="16"/>
                      </w:rPr>
                    </w:pPr>
                  </w:p>
                  <w:p w14:paraId="48C0E27C" w14:textId="77777777" w:rsidR="00750FE7" w:rsidRDefault="00750FE7" w:rsidP="00750FE7">
                    <w:pPr>
                      <w:pStyle w:val="Contenidodelmarco"/>
                      <w:rPr>
                        <w:b/>
                        <w:color w:val="C80F2E"/>
                        <w:sz w:val="16"/>
                      </w:rPr>
                    </w:pPr>
                  </w:p>
                  <w:p w14:paraId="2ABD854A" w14:textId="77777777" w:rsidR="00750FE7" w:rsidRDefault="00750FE7" w:rsidP="00750FE7">
                    <w:pPr>
                      <w:pStyle w:val="Contenidodelmarco"/>
                      <w:rPr>
                        <w:b/>
                        <w:color w:val="C80F2E"/>
                        <w:sz w:val="16"/>
                      </w:rPr>
                    </w:pPr>
                  </w:p>
                  <w:p w14:paraId="43AF4458" w14:textId="77777777" w:rsidR="00750FE7" w:rsidRDefault="00750FE7" w:rsidP="00750FE7">
                    <w:pPr>
                      <w:pStyle w:val="Contenidodelmarco"/>
                      <w:rPr>
                        <w:b/>
                        <w:color w:val="C80F2E"/>
                        <w:sz w:val="16"/>
                      </w:rPr>
                    </w:pPr>
                  </w:p>
                  <w:p w14:paraId="35DDC35A" w14:textId="77777777" w:rsidR="00750FE7" w:rsidRDefault="00750FE7" w:rsidP="00750FE7">
                    <w:pPr>
                      <w:pStyle w:val="Contenidodelmarco"/>
                      <w:rPr>
                        <w:b/>
                        <w:color w:val="C80F2E"/>
                        <w:sz w:val="16"/>
                      </w:rPr>
                    </w:pPr>
                    <w:r>
                      <w:rPr>
                        <w:b/>
                        <w:color w:val="C80F2E"/>
                        <w:sz w:val="16"/>
                      </w:rPr>
                      <w:t>Dirección General de Coordinación de la Acción del Gobierno</w:t>
                    </w:r>
                    <w:r>
                      <w:rPr>
                        <w:b/>
                        <w:color w:val="C80F2E"/>
                        <w:sz w:val="16"/>
                      </w:rPr>
                      <w:br/>
                    </w:r>
                  </w:p>
                  <w:p w14:paraId="179C364E" w14:textId="77777777" w:rsidR="00750FE7" w:rsidRDefault="00750FE7" w:rsidP="00750FE7">
                    <w:pPr>
                      <w:pStyle w:val="Contenidodelmarco"/>
                      <w:rPr>
                        <w:b/>
                        <w:color w:val="C80F2E"/>
                        <w:sz w:val="16"/>
                      </w:rPr>
                    </w:pPr>
                  </w:p>
                </w:txbxContent>
              </v:textbox>
              <w10:anchorlock/>
            </v:shape>
          </w:pict>
        </mc:Fallback>
      </mc:AlternateContent>
    </w:r>
    <w:r>
      <w:ptab w:relativeTo="margin" w:alignment="right" w:leader="none"/>
    </w:r>
    <w:r w:rsidRPr="00750FE7">
      <w:rPr>
        <w:noProof/>
      </w:rPr>
      <w:drawing>
        <wp:inline distT="0" distB="0" distL="0" distR="0" wp14:anchorId="63D474C5" wp14:editId="0EC293C7">
          <wp:extent cx="590400" cy="5004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0400" cy="50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E0E"/>
    <w:multiLevelType w:val="hybridMultilevel"/>
    <w:tmpl w:val="7E1C943C"/>
    <w:lvl w:ilvl="0" w:tplc="08090001">
      <w:start w:val="1"/>
      <w:numFmt w:val="bullet"/>
      <w:lvlText w:val=""/>
      <w:lvlJc w:val="left"/>
      <w:pPr>
        <w:ind w:left="363" w:hanging="360"/>
      </w:pPr>
      <w:rPr>
        <w:rFonts w:ascii="Symbol" w:hAnsi="Symbol" w:hint="default"/>
      </w:rPr>
    </w:lvl>
    <w:lvl w:ilvl="1" w:tplc="D5603D00">
      <w:start w:val="1"/>
      <w:numFmt w:val="bullet"/>
      <w:lvlText w:val=""/>
      <w:lvlJc w:val="left"/>
      <w:pPr>
        <w:ind w:left="1083" w:hanging="360"/>
      </w:pPr>
      <w:rPr>
        <w:rFonts w:ascii="Wingdings" w:hAnsi="Wingdings" w:hint="default"/>
        <w:color w:val="auto"/>
        <w:sz w:val="24"/>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 w15:restartNumberingAfterBreak="0">
    <w:nsid w:val="0C4C0369"/>
    <w:multiLevelType w:val="hybridMultilevel"/>
    <w:tmpl w:val="02000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1C0187"/>
    <w:multiLevelType w:val="hybridMultilevel"/>
    <w:tmpl w:val="ACCEFE4C"/>
    <w:lvl w:ilvl="0" w:tplc="D5603D00">
      <w:start w:val="1"/>
      <w:numFmt w:val="bullet"/>
      <w:lvlText w:val=""/>
      <w:lvlJc w:val="left"/>
      <w:pPr>
        <w:ind w:left="360" w:hanging="360"/>
      </w:pPr>
      <w:rPr>
        <w:rFonts w:ascii="Wingdings" w:hAnsi="Wingdings"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AD13C1"/>
    <w:multiLevelType w:val="hybridMultilevel"/>
    <w:tmpl w:val="3F646B54"/>
    <w:lvl w:ilvl="0" w:tplc="F2F42636">
      <w:start w:val="1"/>
      <w:numFmt w:val="decimal"/>
      <w:lvlText w:val="%1."/>
      <w:lvlJc w:val="left"/>
      <w:pPr>
        <w:ind w:left="360" w:hanging="360"/>
      </w:pPr>
      <w:rPr>
        <w:color w:val="auto"/>
        <w:sz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56E6810"/>
    <w:multiLevelType w:val="hybridMultilevel"/>
    <w:tmpl w:val="B8460F02"/>
    <w:lvl w:ilvl="0" w:tplc="0822417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604799"/>
    <w:multiLevelType w:val="hybridMultilevel"/>
    <w:tmpl w:val="A64C55FA"/>
    <w:lvl w:ilvl="0" w:tplc="9F12248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B550997"/>
    <w:multiLevelType w:val="hybridMultilevel"/>
    <w:tmpl w:val="5084316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670443EF"/>
    <w:multiLevelType w:val="hybridMultilevel"/>
    <w:tmpl w:val="B3D6A654"/>
    <w:lvl w:ilvl="0" w:tplc="237CAC5A">
      <w:start w:val="1"/>
      <w:numFmt w:val="bullet"/>
      <w:lvlText w:val=""/>
      <w:lvlJc w:val="left"/>
      <w:pPr>
        <w:ind w:left="720" w:hanging="360"/>
      </w:pPr>
      <w:rPr>
        <w:rFonts w:ascii="Symbol" w:hAnsi="Symbol" w:hint="default"/>
        <w:color w:val="auto"/>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B462C56"/>
    <w:multiLevelType w:val="hybridMultilevel"/>
    <w:tmpl w:val="3732EC6E"/>
    <w:lvl w:ilvl="0" w:tplc="63E258A6">
      <w:start w:val="1"/>
      <w:numFmt w:val="bullet"/>
      <w:lvlText w:val="-"/>
      <w:lvlJc w:val="left"/>
      <w:pPr>
        <w:ind w:left="720" w:hanging="360"/>
      </w:pPr>
      <w:rPr>
        <w:rFonts w:ascii="Arial"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4D01384"/>
    <w:multiLevelType w:val="hybridMultilevel"/>
    <w:tmpl w:val="CFFEC57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0" w15:restartNumberingAfterBreak="0">
    <w:nsid w:val="7D3959D0"/>
    <w:multiLevelType w:val="hybridMultilevel"/>
    <w:tmpl w:val="04243354"/>
    <w:lvl w:ilvl="0" w:tplc="AC302822">
      <w:numFmt w:val="bullet"/>
      <w:lvlText w:val="-"/>
      <w:lvlJc w:val="left"/>
      <w:pPr>
        <w:ind w:left="1074" w:hanging="360"/>
      </w:pPr>
      <w:rPr>
        <w:rFonts w:ascii="Calibri" w:eastAsia="Times New Roman" w:hAnsi="Calibri" w:cs="Calibri" w:hint="default"/>
      </w:rPr>
    </w:lvl>
    <w:lvl w:ilvl="1" w:tplc="0C0A0003">
      <w:start w:val="1"/>
      <w:numFmt w:val="bullet"/>
      <w:lvlText w:val="o"/>
      <w:lvlJc w:val="left"/>
      <w:pPr>
        <w:ind w:left="1794" w:hanging="360"/>
      </w:pPr>
      <w:rPr>
        <w:rFonts w:ascii="Courier New" w:hAnsi="Courier New" w:cs="Courier New" w:hint="default"/>
      </w:rPr>
    </w:lvl>
    <w:lvl w:ilvl="2" w:tplc="0C0A0005">
      <w:start w:val="1"/>
      <w:numFmt w:val="bullet"/>
      <w:lvlText w:val=""/>
      <w:lvlJc w:val="left"/>
      <w:pPr>
        <w:ind w:left="2514" w:hanging="360"/>
      </w:pPr>
      <w:rPr>
        <w:rFonts w:ascii="Wingdings" w:hAnsi="Wingdings" w:hint="default"/>
      </w:rPr>
    </w:lvl>
    <w:lvl w:ilvl="3" w:tplc="0C0A0001">
      <w:start w:val="1"/>
      <w:numFmt w:val="bullet"/>
      <w:lvlText w:val=""/>
      <w:lvlJc w:val="left"/>
      <w:pPr>
        <w:ind w:left="3234" w:hanging="360"/>
      </w:pPr>
      <w:rPr>
        <w:rFonts w:ascii="Symbol" w:hAnsi="Symbol" w:hint="default"/>
      </w:rPr>
    </w:lvl>
    <w:lvl w:ilvl="4" w:tplc="0C0A0003">
      <w:start w:val="1"/>
      <w:numFmt w:val="bullet"/>
      <w:lvlText w:val="o"/>
      <w:lvlJc w:val="left"/>
      <w:pPr>
        <w:ind w:left="3954" w:hanging="360"/>
      </w:pPr>
      <w:rPr>
        <w:rFonts w:ascii="Courier New" w:hAnsi="Courier New" w:cs="Courier New" w:hint="default"/>
      </w:rPr>
    </w:lvl>
    <w:lvl w:ilvl="5" w:tplc="0C0A0005">
      <w:start w:val="1"/>
      <w:numFmt w:val="bullet"/>
      <w:lvlText w:val=""/>
      <w:lvlJc w:val="left"/>
      <w:pPr>
        <w:ind w:left="4674" w:hanging="360"/>
      </w:pPr>
      <w:rPr>
        <w:rFonts w:ascii="Wingdings" w:hAnsi="Wingdings" w:hint="default"/>
      </w:rPr>
    </w:lvl>
    <w:lvl w:ilvl="6" w:tplc="0C0A0001">
      <w:start w:val="1"/>
      <w:numFmt w:val="bullet"/>
      <w:lvlText w:val=""/>
      <w:lvlJc w:val="left"/>
      <w:pPr>
        <w:ind w:left="5394" w:hanging="360"/>
      </w:pPr>
      <w:rPr>
        <w:rFonts w:ascii="Symbol" w:hAnsi="Symbol" w:hint="default"/>
      </w:rPr>
    </w:lvl>
    <w:lvl w:ilvl="7" w:tplc="0C0A0003">
      <w:start w:val="1"/>
      <w:numFmt w:val="bullet"/>
      <w:lvlText w:val="o"/>
      <w:lvlJc w:val="left"/>
      <w:pPr>
        <w:ind w:left="6114" w:hanging="360"/>
      </w:pPr>
      <w:rPr>
        <w:rFonts w:ascii="Courier New" w:hAnsi="Courier New" w:cs="Courier New" w:hint="default"/>
      </w:rPr>
    </w:lvl>
    <w:lvl w:ilvl="8" w:tplc="0C0A0005">
      <w:start w:val="1"/>
      <w:numFmt w:val="bullet"/>
      <w:lvlText w:val=""/>
      <w:lvlJc w:val="left"/>
      <w:pPr>
        <w:ind w:left="6834"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0"/>
  </w:num>
  <w:num w:numId="4">
    <w:abstractNumId w:val="9"/>
  </w:num>
  <w:num w:numId="5">
    <w:abstractNumId w:val="0"/>
  </w:num>
  <w:num w:numId="6">
    <w:abstractNumId w:val="2"/>
  </w:num>
  <w:num w:numId="7">
    <w:abstractNumId w:val="1"/>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E7"/>
    <w:rsid w:val="00001E09"/>
    <w:rsid w:val="0003338F"/>
    <w:rsid w:val="00093FFD"/>
    <w:rsid w:val="00104FA7"/>
    <w:rsid w:val="001B2722"/>
    <w:rsid w:val="001D3309"/>
    <w:rsid w:val="0020207A"/>
    <w:rsid w:val="00351606"/>
    <w:rsid w:val="00371232"/>
    <w:rsid w:val="003F322A"/>
    <w:rsid w:val="00427B6F"/>
    <w:rsid w:val="004E50C5"/>
    <w:rsid w:val="00623DC7"/>
    <w:rsid w:val="006914B3"/>
    <w:rsid w:val="006956D3"/>
    <w:rsid w:val="006D0038"/>
    <w:rsid w:val="006F42E4"/>
    <w:rsid w:val="00741B19"/>
    <w:rsid w:val="007433D2"/>
    <w:rsid w:val="00750FE7"/>
    <w:rsid w:val="00795DE4"/>
    <w:rsid w:val="008F25D3"/>
    <w:rsid w:val="0090296B"/>
    <w:rsid w:val="009451D4"/>
    <w:rsid w:val="009A21BC"/>
    <w:rsid w:val="00A30107"/>
    <w:rsid w:val="00A81D07"/>
    <w:rsid w:val="00A82202"/>
    <w:rsid w:val="00AA60CA"/>
    <w:rsid w:val="00B41F81"/>
    <w:rsid w:val="00B7770E"/>
    <w:rsid w:val="00BA413A"/>
    <w:rsid w:val="00C47083"/>
    <w:rsid w:val="00D117D7"/>
    <w:rsid w:val="00DC56ED"/>
    <w:rsid w:val="00EB6D30"/>
    <w:rsid w:val="00FE714F"/>
    <w:rsid w:val="00FF5E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5A6AD"/>
  <w15:chartTrackingRefBased/>
  <w15:docId w15:val="{DB1A8D43-7295-4B4D-96C6-FD226ED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D7"/>
    <w:pPr>
      <w:spacing w:after="0" w:line="240" w:lineRule="auto"/>
    </w:pPr>
    <w:rPr>
      <w:rFonts w:ascii="Calibri" w:hAnsi="Calibri" w:cs="Calibri"/>
    </w:rPr>
  </w:style>
  <w:style w:type="paragraph" w:styleId="Ttulo1">
    <w:name w:val="heading 1"/>
    <w:basedOn w:val="Normal"/>
    <w:next w:val="Normal"/>
    <w:link w:val="Ttulo1Car"/>
    <w:uiPriority w:val="9"/>
    <w:qFormat/>
    <w:rsid w:val="00A30107"/>
    <w:pPr>
      <w:keepNext/>
      <w:outlineLvl w:val="0"/>
    </w:pPr>
    <w:rPr>
      <w:rFonts w:eastAsia="Calibri" w:cs="Times New Roman"/>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0FE7"/>
    <w:pPr>
      <w:tabs>
        <w:tab w:val="center" w:pos="4252"/>
        <w:tab w:val="right" w:pos="8504"/>
      </w:tabs>
    </w:pPr>
  </w:style>
  <w:style w:type="character" w:customStyle="1" w:styleId="EncabezadoCar">
    <w:name w:val="Encabezado Car"/>
    <w:basedOn w:val="Fuentedeprrafopredeter"/>
    <w:link w:val="Encabezado"/>
    <w:uiPriority w:val="99"/>
    <w:rsid w:val="00750FE7"/>
  </w:style>
  <w:style w:type="paragraph" w:styleId="Piedepgina">
    <w:name w:val="footer"/>
    <w:basedOn w:val="Normal"/>
    <w:link w:val="PiedepginaCar"/>
    <w:uiPriority w:val="99"/>
    <w:unhideWhenUsed/>
    <w:rsid w:val="00750FE7"/>
    <w:pPr>
      <w:tabs>
        <w:tab w:val="center" w:pos="4252"/>
        <w:tab w:val="right" w:pos="8504"/>
      </w:tabs>
    </w:pPr>
  </w:style>
  <w:style w:type="character" w:customStyle="1" w:styleId="PiedepginaCar">
    <w:name w:val="Pie de página Car"/>
    <w:basedOn w:val="Fuentedeprrafopredeter"/>
    <w:link w:val="Piedepgina"/>
    <w:uiPriority w:val="99"/>
    <w:rsid w:val="00750FE7"/>
  </w:style>
  <w:style w:type="paragraph" w:customStyle="1" w:styleId="Contenidodelmarco">
    <w:name w:val="Contenido del marco"/>
    <w:basedOn w:val="Normal"/>
    <w:qFormat/>
    <w:rsid w:val="00750FE7"/>
    <w:pPr>
      <w:suppressAutoHyphens/>
      <w:textAlignment w:val="baseline"/>
    </w:pPr>
    <w:rPr>
      <w:rFonts w:ascii="Roboto" w:eastAsia="Roboto" w:hAnsi="Roboto" w:cs="Roboto"/>
      <w:kern w:val="2"/>
      <w:szCs w:val="24"/>
      <w:lang w:eastAsia="zh-CN" w:bidi="hi-IN"/>
    </w:rPr>
  </w:style>
  <w:style w:type="paragraph" w:styleId="Prrafodelista">
    <w:name w:val="List Paragraph"/>
    <w:basedOn w:val="Normal"/>
    <w:uiPriority w:val="34"/>
    <w:qFormat/>
    <w:rsid w:val="00D117D7"/>
    <w:pPr>
      <w:ind w:left="720"/>
    </w:pPr>
  </w:style>
  <w:style w:type="paragraph" w:styleId="Textodeglobo">
    <w:name w:val="Balloon Text"/>
    <w:basedOn w:val="Normal"/>
    <w:link w:val="TextodegloboCar"/>
    <w:uiPriority w:val="99"/>
    <w:semiHidden/>
    <w:unhideWhenUsed/>
    <w:rsid w:val="00093F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FFD"/>
    <w:rPr>
      <w:rFonts w:ascii="Segoe UI" w:hAnsi="Segoe UI" w:cs="Segoe UI"/>
      <w:sz w:val="18"/>
      <w:szCs w:val="18"/>
    </w:rPr>
  </w:style>
  <w:style w:type="character" w:customStyle="1" w:styleId="Ttulo1Car">
    <w:name w:val="Título 1 Car"/>
    <w:basedOn w:val="Fuentedeprrafopredeter"/>
    <w:link w:val="Ttulo1"/>
    <w:uiPriority w:val="9"/>
    <w:rsid w:val="00A30107"/>
    <w:rPr>
      <w:rFonts w:ascii="Calibri" w:eastAsia="Calibri" w:hAnsi="Calibri" w:cs="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96311">
      <w:bodyDiv w:val="1"/>
      <w:marLeft w:val="0"/>
      <w:marRight w:val="0"/>
      <w:marTop w:val="0"/>
      <w:marBottom w:val="0"/>
      <w:divBdr>
        <w:top w:val="none" w:sz="0" w:space="0" w:color="auto"/>
        <w:left w:val="none" w:sz="0" w:space="0" w:color="auto"/>
        <w:bottom w:val="none" w:sz="0" w:space="0" w:color="auto"/>
        <w:right w:val="none" w:sz="0" w:space="0" w:color="auto"/>
      </w:divBdr>
    </w:div>
    <w:div w:id="1479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4845</Words>
  <Characters>26649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GONZÁLEZ BELTRÁN, Mª DOLORES</dc:creator>
  <cp:keywords/>
  <dc:description/>
  <cp:lastModifiedBy>DELGADO DE LAS MARINAS, JULIÁN</cp:lastModifiedBy>
  <cp:revision>2</cp:revision>
  <cp:lastPrinted>2021-01-13T14:42:00Z</cp:lastPrinted>
  <dcterms:created xsi:type="dcterms:W3CDTF">2021-06-25T09:14:00Z</dcterms:created>
  <dcterms:modified xsi:type="dcterms:W3CDTF">2021-06-25T09:14:00Z</dcterms:modified>
</cp:coreProperties>
</file>